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1283DDB0" w:rsidR="00985FF7" w:rsidRPr="00985FF7" w:rsidRDefault="00985FF7" w:rsidP="00985FF7">
      <w:pPr>
        <w:pStyle w:val="Heading4"/>
        <w:rPr>
          <w:rFonts w:ascii="Montserrat" w:hAnsi="Montserrat"/>
          <w:sz w:val="36"/>
          <w:szCs w:val="36"/>
          <w:lang w:val="en-GB"/>
        </w:rPr>
      </w:pPr>
      <w:r w:rsidRPr="00985FF7">
        <w:rPr>
          <w:rFonts w:ascii="Montserrat" w:hAnsi="Montserrat"/>
          <w:sz w:val="36"/>
          <w:szCs w:val="36"/>
          <w:lang w:val="en-GB"/>
        </w:rPr>
        <w:t xml:space="preserve">FERRAMENTA 13: CEA </w:t>
      </w:r>
      <w:proofErr w:type="spellStart"/>
      <w:r w:rsidRPr="00985FF7">
        <w:rPr>
          <w:rFonts w:ascii="Montserrat" w:hAnsi="Montserrat"/>
          <w:sz w:val="36"/>
          <w:szCs w:val="36"/>
          <w:lang w:val="en-GB"/>
        </w:rPr>
        <w:t>em</w:t>
      </w:r>
      <w:proofErr w:type="spellEnd"/>
      <w:r w:rsidRPr="00985FF7">
        <w:rPr>
          <w:rFonts w:ascii="Montserrat" w:hAnsi="Montserrat"/>
          <w:sz w:val="36"/>
          <w:szCs w:val="36"/>
          <w:lang w:val="en-GB"/>
        </w:rPr>
        <w:t xml:space="preserve"> </w:t>
      </w:r>
      <w:proofErr w:type="spellStart"/>
      <w:r w:rsidRPr="00985FF7">
        <w:rPr>
          <w:rFonts w:ascii="Montserrat" w:hAnsi="Montserrat"/>
          <w:sz w:val="36"/>
          <w:szCs w:val="36"/>
          <w:lang w:val="en-GB"/>
        </w:rPr>
        <w:t>Avaliações</w:t>
      </w:r>
      <w:proofErr w:type="spellEnd"/>
    </w:p>
    <w:p w14:paraId="1E3285A4" w14:textId="3A02C25C" w:rsidR="00985FF7" w:rsidRPr="00985FF7" w:rsidRDefault="00985FF7" w:rsidP="00985FF7">
      <w:pPr>
        <w:rPr>
          <w:rFonts w:ascii="Open Sans" w:eastAsia="Open Sans" w:hAnsi="Open Sans" w:cs="Open Sans"/>
          <w:b/>
          <w:bCs/>
          <w:color w:val="F6303F"/>
          <w:u w:val="single"/>
          <w:lang w:val="en-US"/>
        </w:rPr>
      </w:pPr>
      <w:proofErr w:type="spellStart"/>
      <w:r w:rsidRPr="00985FF7">
        <w:rPr>
          <w:rFonts w:ascii="Open Sans" w:eastAsia="Open Sans" w:hAnsi="Open Sans" w:cs="Open Sans"/>
          <w:b/>
          <w:bCs/>
          <w:color w:val="F6303F"/>
          <w:u w:val="single"/>
          <w:lang w:val="en-US"/>
        </w:rPr>
        <w:t>Conteúdo</w:t>
      </w:r>
      <w:proofErr w:type="spellEnd"/>
      <w:r w:rsidRPr="00985FF7">
        <w:rPr>
          <w:rFonts w:ascii="Open Sans" w:eastAsia="Open Sans" w:hAnsi="Open Sans" w:cs="Open Sans"/>
          <w:b/>
          <w:bCs/>
          <w:color w:val="F6303F"/>
          <w:u w:val="single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b/>
          <w:bCs/>
          <w:color w:val="F6303F"/>
          <w:u w:val="single"/>
          <w:lang w:val="en-US"/>
        </w:rPr>
        <w:t>deste</w:t>
      </w:r>
      <w:proofErr w:type="spellEnd"/>
      <w:r w:rsidRPr="00985FF7">
        <w:rPr>
          <w:rFonts w:ascii="Open Sans" w:eastAsia="Open Sans" w:hAnsi="Open Sans" w:cs="Open Sans"/>
          <w:b/>
          <w:bCs/>
          <w:color w:val="F6303F"/>
          <w:u w:val="single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b/>
          <w:bCs/>
          <w:color w:val="F6303F"/>
          <w:u w:val="single"/>
          <w:lang w:val="en-US"/>
        </w:rPr>
        <w:t>documento</w:t>
      </w:r>
      <w:proofErr w:type="spellEnd"/>
    </w:p>
    <w:p w14:paraId="133DA58B" w14:textId="77777777" w:rsidR="00985FF7" w:rsidRPr="00985FF7" w:rsidRDefault="00985FF7" w:rsidP="00985FF7">
      <w:pPr>
        <w:numPr>
          <w:ilvl w:val="0"/>
          <w:numId w:val="17"/>
        </w:numPr>
        <w:rPr>
          <w:rFonts w:ascii="Open Sans" w:eastAsia="Open Sans" w:hAnsi="Open Sans" w:cs="Open Sans"/>
          <w:sz w:val="22"/>
          <w:szCs w:val="22"/>
          <w:u w:val="single"/>
          <w:lang w:val="en-US"/>
        </w:rPr>
      </w:pP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Propósito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desta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ferramenta</w:t>
      </w:r>
    </w:p>
    <w:p w14:paraId="3F048B7B" w14:textId="77777777" w:rsidR="00985FF7" w:rsidRPr="00985FF7" w:rsidRDefault="00985FF7" w:rsidP="00985FF7">
      <w:pPr>
        <w:numPr>
          <w:ilvl w:val="0"/>
          <w:numId w:val="17"/>
        </w:numPr>
        <w:rPr>
          <w:rFonts w:ascii="Open Sans" w:eastAsia="Open Sans" w:hAnsi="Open Sans" w:cs="Open Sans"/>
          <w:sz w:val="22"/>
          <w:szCs w:val="22"/>
          <w:u w:val="single"/>
          <w:lang w:val="en-US"/>
        </w:rPr>
      </w:pP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Análise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contexto</w:t>
      </w:r>
      <w:proofErr w:type="spellEnd"/>
    </w:p>
    <w:p w14:paraId="2C67BA30" w14:textId="77777777" w:rsidR="00985FF7" w:rsidRPr="00985FF7" w:rsidRDefault="00985FF7" w:rsidP="00985FF7">
      <w:pPr>
        <w:numPr>
          <w:ilvl w:val="0"/>
          <w:numId w:val="17"/>
        </w:numPr>
        <w:rPr>
          <w:rFonts w:ascii="Open Sans" w:eastAsia="Open Sans" w:hAnsi="Open Sans" w:cs="Open Sans"/>
          <w:sz w:val="22"/>
          <w:szCs w:val="22"/>
          <w:u w:val="single"/>
          <w:lang w:val="en-US"/>
        </w:rPr>
      </w:pP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Questões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prioritárias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</w:t>
      </w:r>
      <w:proofErr w:type="gram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a</w:t>
      </w:r>
      <w:proofErr w:type="gram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incluir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em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inquéritos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avaliação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necessidades</w:t>
      </w:r>
      <w:proofErr w:type="spellEnd"/>
    </w:p>
    <w:p w14:paraId="225E8860" w14:textId="77777777" w:rsidR="00985FF7" w:rsidRPr="00985FF7" w:rsidRDefault="00985FF7" w:rsidP="00985FF7">
      <w:pPr>
        <w:numPr>
          <w:ilvl w:val="0"/>
          <w:numId w:val="17"/>
        </w:numPr>
        <w:rPr>
          <w:rFonts w:ascii="Open Sans" w:eastAsia="Open Sans" w:hAnsi="Open Sans" w:cs="Open Sans"/>
          <w:sz w:val="22"/>
          <w:szCs w:val="22"/>
          <w:u w:val="single"/>
          <w:lang w:val="en-US"/>
        </w:rPr>
      </w:pP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Cronograma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para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avaliações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resposta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</w:t>
      </w:r>
      <w:proofErr w:type="gram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a</w:t>
      </w:r>
      <w:proofErr w:type="gram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emergências</w:t>
      </w:r>
      <w:proofErr w:type="spellEnd"/>
    </w:p>
    <w:p w14:paraId="1FA2828D" w14:textId="77777777" w:rsidR="00985FF7" w:rsidRPr="00985FF7" w:rsidRDefault="00985FF7" w:rsidP="00985FF7">
      <w:pPr>
        <w:numPr>
          <w:ilvl w:val="0"/>
          <w:numId w:val="17"/>
        </w:numPr>
        <w:rPr>
          <w:rFonts w:ascii="Open Sans" w:eastAsia="Open Sans" w:hAnsi="Open Sans" w:cs="Open Sans"/>
          <w:sz w:val="22"/>
          <w:szCs w:val="22"/>
          <w:u w:val="single"/>
          <w:lang w:val="en-US"/>
        </w:rPr>
      </w:pP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Orientações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para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recolha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de dados</w:t>
      </w:r>
    </w:p>
    <w:p w14:paraId="38770D20" w14:textId="77777777" w:rsidR="00985FF7" w:rsidRPr="00985FF7" w:rsidRDefault="00985FF7" w:rsidP="00985FF7">
      <w:pPr>
        <w:numPr>
          <w:ilvl w:val="0"/>
          <w:numId w:val="17"/>
        </w:numPr>
        <w:rPr>
          <w:rFonts w:ascii="Open Sans" w:eastAsia="Open Sans" w:hAnsi="Open Sans" w:cs="Open Sans"/>
          <w:sz w:val="22"/>
          <w:szCs w:val="22"/>
          <w:u w:val="single"/>
          <w:lang w:val="en-US"/>
        </w:rPr>
      </w:pPr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Fontes de dados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secundários</w:t>
      </w:r>
      <w:proofErr w:type="spellEnd"/>
    </w:p>
    <w:p w14:paraId="379B2F56" w14:textId="29BD4074" w:rsidR="00985FF7" w:rsidRPr="00AB7437" w:rsidRDefault="00985FF7" w:rsidP="00985FF7">
      <w:pPr>
        <w:numPr>
          <w:ilvl w:val="0"/>
          <w:numId w:val="17"/>
        </w:numPr>
        <w:rPr>
          <w:rFonts w:ascii="Open Sans" w:eastAsia="Open Sans" w:hAnsi="Open Sans" w:cs="Open Sans"/>
          <w:sz w:val="22"/>
          <w:szCs w:val="22"/>
          <w:u w:val="single"/>
          <w:lang w:val="en-US"/>
        </w:rPr>
      </w:pPr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Quadro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>análise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u w:val="single"/>
          <w:lang w:val="en-US"/>
        </w:rPr>
        <w:t xml:space="preserve"> da IFRC</w:t>
      </w:r>
    </w:p>
    <w:p w14:paraId="116722C7" w14:textId="77777777" w:rsidR="00985FF7" w:rsidRDefault="00985FF7">
      <w:pPr>
        <w:rPr>
          <w:rFonts w:ascii="Open Sans" w:eastAsia="Open Sans" w:hAnsi="Open Sans" w:cs="Open Sans"/>
          <w:b/>
        </w:rPr>
      </w:pPr>
    </w:p>
    <w:p w14:paraId="0000000B" w14:textId="1E3B104C" w:rsidR="00FE46C7" w:rsidRDefault="00BD4C65">
      <w:pPr>
        <w:pStyle w:val="Heading4"/>
        <w:rPr>
          <w:rFonts w:ascii="Montserrat" w:eastAsia="Montserrat" w:hAnsi="Montserrat" w:cs="Montserrat"/>
          <w:sz w:val="22"/>
          <w:szCs w:val="22"/>
        </w:rPr>
      </w:pPr>
      <w:bookmarkStart w:id="0" w:name="_heading=h.30j0zll" w:colFirst="0" w:colLast="0"/>
      <w:bookmarkStart w:id="1" w:name="_1._Purpose_of"/>
      <w:bookmarkEnd w:id="0"/>
      <w:bookmarkEnd w:id="1"/>
      <w:r>
        <w:rPr>
          <w:rFonts w:ascii="Montserrat" w:eastAsia="Montserrat" w:hAnsi="Montserrat" w:cs="Montserrat"/>
          <w:sz w:val="28"/>
          <w:szCs w:val="28"/>
        </w:rPr>
        <w:t xml:space="preserve">1. </w:t>
      </w:r>
      <w:proofErr w:type="spellStart"/>
      <w:r w:rsidR="00985FF7">
        <w:rPr>
          <w:rFonts w:ascii="Montserrat" w:eastAsia="Montserrat" w:hAnsi="Montserrat" w:cs="Montserrat"/>
          <w:sz w:val="28"/>
          <w:szCs w:val="28"/>
        </w:rPr>
        <w:t>Objetivo</w:t>
      </w:r>
      <w:proofErr w:type="spellEnd"/>
      <w:r w:rsidR="00985FF7">
        <w:rPr>
          <w:rFonts w:ascii="Montserrat" w:eastAsia="Montserrat" w:hAnsi="Montserrat" w:cs="Montserrat"/>
          <w:sz w:val="28"/>
          <w:szCs w:val="28"/>
        </w:rPr>
        <w:t xml:space="preserve"> </w:t>
      </w:r>
      <w:proofErr w:type="spellStart"/>
      <w:r w:rsidR="00985FF7">
        <w:rPr>
          <w:rFonts w:ascii="Montserrat" w:eastAsia="Montserrat" w:hAnsi="Montserrat" w:cs="Montserrat"/>
          <w:sz w:val="28"/>
          <w:szCs w:val="28"/>
        </w:rPr>
        <w:t>desta</w:t>
      </w:r>
      <w:proofErr w:type="spellEnd"/>
      <w:r w:rsidR="00985FF7">
        <w:rPr>
          <w:rFonts w:ascii="Montserrat" w:eastAsia="Montserrat" w:hAnsi="Montserrat" w:cs="Montserrat"/>
          <w:sz w:val="28"/>
          <w:szCs w:val="28"/>
        </w:rPr>
        <w:t xml:space="preserve"> ferramenta</w:t>
      </w:r>
    </w:p>
    <w:p w14:paraId="6DCAF608" w14:textId="77777777" w:rsidR="00985FF7" w:rsidRPr="00985FF7" w:rsidRDefault="00985FF7" w:rsidP="00985FF7">
      <w:pPr>
        <w:spacing w:after="240" w:line="276" w:lineRule="auto"/>
        <w:jc w:val="both"/>
        <w:rPr>
          <w:rFonts w:ascii="Open Sans" w:eastAsia="Open Sans" w:hAnsi="Open Sans" w:cs="Open Sans"/>
          <w:sz w:val="22"/>
          <w:szCs w:val="22"/>
          <w:lang w:val="en-US"/>
        </w:rPr>
      </w:pPr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Esta ferramenta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fornece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uma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visão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geral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dos dados 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recolher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durante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as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avaliações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para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engajamento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comunitário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prestação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contas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.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Inclui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tipos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dados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necessários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métodos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recolha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perguntas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prioritárias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gram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a</w:t>
      </w:r>
      <w:proofErr w:type="gram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incluir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nos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inquéritos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avaliação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>.</w:t>
      </w:r>
    </w:p>
    <w:p w14:paraId="1E4D862C" w14:textId="0C853C89" w:rsidR="00985FF7" w:rsidRPr="00985FF7" w:rsidRDefault="00985FF7" w:rsidP="00985FF7">
      <w:pPr>
        <w:spacing w:after="240" w:line="276" w:lineRule="auto"/>
        <w:jc w:val="both"/>
        <w:rPr>
          <w:rFonts w:ascii="Open Sans" w:eastAsia="Open Sans" w:hAnsi="Open Sans" w:cs="Open Sans"/>
          <w:sz w:val="22"/>
          <w:szCs w:val="22"/>
          <w:lang w:val="en-US"/>
        </w:rPr>
      </w:pPr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A ferramenta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também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orienta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sobre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quais dados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recolher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em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cada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fase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uma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resposta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emergência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dicas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para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recolha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dados,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fontes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dados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secundários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como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utilizar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o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quadro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análise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da IFRC.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Complementa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informação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do </w:t>
      </w:r>
      <w:hyperlink r:id="rId12" w:history="1"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 xml:space="preserve">Guia do </w:t>
        </w:r>
        <w:proofErr w:type="spellStart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>Movimento</w:t>
        </w:r>
        <w:proofErr w:type="spellEnd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 xml:space="preserve"> para </w:t>
        </w:r>
        <w:proofErr w:type="spellStart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>Engajamento</w:t>
        </w:r>
        <w:proofErr w:type="spellEnd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 xml:space="preserve"> </w:t>
        </w:r>
        <w:proofErr w:type="spellStart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>Comunitário</w:t>
        </w:r>
        <w:proofErr w:type="spellEnd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 xml:space="preserve"> e </w:t>
        </w:r>
        <w:proofErr w:type="spellStart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>Prestação</w:t>
        </w:r>
        <w:proofErr w:type="spellEnd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 xml:space="preserve"> de Contas</w:t>
        </w:r>
        <w:r w:rsidRPr="00985FF7">
          <w:rPr>
            <w:rStyle w:val="Hyperlink"/>
            <w:rFonts w:ascii="Open Sans" w:eastAsia="Open Sans" w:hAnsi="Open Sans" w:cs="Open Sans"/>
            <w:sz w:val="22"/>
            <w:szCs w:val="22"/>
            <w:lang w:val="en-US"/>
          </w:rPr>
          <w:t>.</w:t>
        </w:r>
      </w:hyperlink>
    </w:p>
    <w:p w14:paraId="0000000D" w14:textId="04B86643" w:rsidR="00FE46C7" w:rsidRPr="00985FF7" w:rsidRDefault="00985FF7">
      <w:pPr>
        <w:spacing w:after="240" w:line="276" w:lineRule="auto"/>
        <w:jc w:val="both"/>
        <w:rPr>
          <w:rFonts w:ascii="Open Sans" w:eastAsia="Open Sans" w:hAnsi="Open Sans" w:cs="Open Sans"/>
          <w:sz w:val="22"/>
          <w:szCs w:val="22"/>
          <w:lang w:val="en-US"/>
        </w:rPr>
      </w:pPr>
      <w:r w:rsidRPr="00985FF7">
        <w:rPr>
          <w:rFonts w:ascii="Open Sans" w:eastAsia="Open Sans" w:hAnsi="Open Sans" w:cs="Open Sans"/>
          <w:b/>
          <w:bCs/>
          <w:sz w:val="22"/>
          <w:szCs w:val="22"/>
          <w:lang w:val="en-US"/>
        </w:rPr>
        <w:t>NOTA IMPORTANTE:</w:t>
      </w:r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Recolha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sempre dados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desagregados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para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poder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identificar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diferenças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nas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necessidades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preferências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capacidades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diferentes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grupos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. Isto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inclui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no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mínimo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idade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sexo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deficiência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. Sempre que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possível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e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relevante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pode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também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incluir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língua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etnia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religião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casta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ou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outros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fatores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como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estatuto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legal,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agregado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familiar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chefiado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por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mulher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, etc.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Consulte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o </w:t>
      </w:r>
      <w:hyperlink r:id="rId13" w:history="1"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 xml:space="preserve">kit PGI </w:t>
        </w:r>
        <w:proofErr w:type="spellStart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>em</w:t>
        </w:r>
        <w:proofErr w:type="spellEnd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 xml:space="preserve"> </w:t>
        </w:r>
        <w:proofErr w:type="spellStart"/>
        <w:r w:rsidRPr="00985FF7">
          <w:rPr>
            <w:rStyle w:val="Hyperlink"/>
            <w:rFonts w:ascii="Open Sans" w:eastAsia="Open Sans" w:hAnsi="Open Sans" w:cs="Open Sans"/>
            <w:b/>
            <w:bCs/>
            <w:sz w:val="22"/>
            <w:szCs w:val="22"/>
            <w:lang w:val="en-US"/>
          </w:rPr>
          <w:t>emergências</w:t>
        </w:r>
        <w:proofErr w:type="spellEnd"/>
      </w:hyperlink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para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orientação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sobre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perguntas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a usar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na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recolha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 xml:space="preserve"> de dados </w:t>
      </w:r>
      <w:proofErr w:type="spellStart"/>
      <w:r w:rsidRPr="00985FF7">
        <w:rPr>
          <w:rFonts w:ascii="Open Sans" w:eastAsia="Open Sans" w:hAnsi="Open Sans" w:cs="Open Sans"/>
          <w:sz w:val="22"/>
          <w:szCs w:val="22"/>
          <w:lang w:val="en-US"/>
        </w:rPr>
        <w:t>desagregados</w:t>
      </w:r>
      <w:proofErr w:type="spellEnd"/>
      <w:r w:rsidRPr="00985FF7">
        <w:rPr>
          <w:rFonts w:ascii="Open Sans" w:eastAsia="Open Sans" w:hAnsi="Open Sans" w:cs="Open Sans"/>
          <w:sz w:val="22"/>
          <w:szCs w:val="22"/>
          <w:lang w:val="en-US"/>
        </w:rPr>
        <w:t>.</w:t>
      </w:r>
    </w:p>
    <w:bookmarkStart w:id="2" w:name="_heading=h.1fob9te" w:colFirst="0" w:colLast="0"/>
    <w:bookmarkStart w:id="3" w:name="_2._Context_analysis"/>
    <w:bookmarkEnd w:id="2"/>
    <w:bookmarkEnd w:id="3"/>
    <w:p w14:paraId="64B03AB6" w14:textId="747F1FF6" w:rsidR="00985FF7" w:rsidRPr="00985FF7" w:rsidRDefault="00A00015" w:rsidP="00985FF7">
      <w:pPr>
        <w:pStyle w:val="Heading4"/>
        <w:rPr>
          <w:rFonts w:ascii="Montserrat" w:eastAsia="Montserrat" w:hAnsi="Montserrat" w:cs="Montserrat"/>
          <w:sz w:val="28"/>
          <w:szCs w:val="28"/>
          <w:lang w:val="en-US"/>
        </w:rPr>
      </w:pPr>
      <w:sdt>
        <w:sdtPr>
          <w:tag w:val="goog_rdk_0"/>
          <w:id w:val="-1562166212"/>
        </w:sdtPr>
        <w:sdtEndPr/>
        <w:sdtContent/>
      </w:sdt>
      <w:r w:rsidR="00BD4C65">
        <w:rPr>
          <w:rFonts w:ascii="Montserrat" w:eastAsia="Montserrat" w:hAnsi="Montserrat" w:cs="Montserrat"/>
          <w:sz w:val="28"/>
          <w:szCs w:val="28"/>
        </w:rPr>
        <w:t xml:space="preserve">2. </w:t>
      </w:r>
      <w:proofErr w:type="spellStart"/>
      <w:r w:rsidR="00985FF7" w:rsidRPr="00985FF7">
        <w:rPr>
          <w:rFonts w:ascii="Montserrat" w:eastAsia="Montserrat" w:hAnsi="Montserrat" w:cs="Montserrat"/>
          <w:sz w:val="28"/>
          <w:szCs w:val="28"/>
          <w:lang w:val="en-US"/>
        </w:rPr>
        <w:t>Análise</w:t>
      </w:r>
      <w:proofErr w:type="spellEnd"/>
      <w:r w:rsidR="00985FF7" w:rsidRPr="00985FF7">
        <w:rPr>
          <w:rFonts w:ascii="Montserrat" w:eastAsia="Montserrat" w:hAnsi="Montserrat" w:cs="Montserrat"/>
          <w:sz w:val="28"/>
          <w:szCs w:val="28"/>
          <w:lang w:val="en-US"/>
        </w:rPr>
        <w:t xml:space="preserve"> de </w:t>
      </w:r>
      <w:proofErr w:type="spellStart"/>
      <w:r w:rsidR="00985FF7" w:rsidRPr="00985FF7">
        <w:rPr>
          <w:rFonts w:ascii="Montserrat" w:eastAsia="Montserrat" w:hAnsi="Montserrat" w:cs="Montserrat"/>
          <w:sz w:val="28"/>
          <w:szCs w:val="28"/>
          <w:lang w:val="en-US"/>
        </w:rPr>
        <w:t>contexto</w:t>
      </w:r>
      <w:proofErr w:type="spellEnd"/>
    </w:p>
    <w:p w14:paraId="57C93374" w14:textId="6085BDDC" w:rsidR="00985FF7" w:rsidRPr="00985FF7" w:rsidRDefault="00985FF7" w:rsidP="00985FF7">
      <w:pPr>
        <w:pStyle w:val="Heading4"/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</w:pPr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Uma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análise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contexto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procura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compreender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o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ambiente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em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que a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comunidade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vive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.</w:t>
      </w:r>
      <w:r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A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tabela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abaixo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apresenta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uma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visão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geral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da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informação-chave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que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programas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e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operações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devem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recolher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sobre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o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contexto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,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incluindo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métodos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de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recolha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de dados e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recursos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 xml:space="preserve"> </w:t>
      </w:r>
      <w:proofErr w:type="spellStart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adicionais</w:t>
      </w:r>
      <w:proofErr w:type="spellEnd"/>
      <w:r w:rsidRPr="00985FF7">
        <w:rPr>
          <w:rFonts w:ascii="Open Sans" w:eastAsia="Montserrat" w:hAnsi="Open Sans" w:cs="Open Sans"/>
          <w:b w:val="0"/>
          <w:bCs w:val="0"/>
          <w:color w:val="auto"/>
          <w:sz w:val="22"/>
          <w:szCs w:val="22"/>
          <w:lang w:val="en-US"/>
        </w:rPr>
        <w:t>.</w:t>
      </w:r>
    </w:p>
    <w:p w14:paraId="00000010" w14:textId="5CC7D316" w:rsidR="00FE46C7" w:rsidRDefault="00FE46C7" w:rsidP="00985FF7">
      <w:pPr>
        <w:pStyle w:val="Heading4"/>
        <w:rPr>
          <w:rFonts w:ascii="Open Sans" w:eastAsia="Open Sans" w:hAnsi="Open Sans" w:cs="Open Sans"/>
          <w:color w:val="000000"/>
          <w:sz w:val="22"/>
          <w:szCs w:val="22"/>
        </w:rPr>
      </w:pPr>
    </w:p>
    <w:tbl>
      <w:tblPr>
        <w:tblStyle w:val="8"/>
        <w:tblW w:w="14260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1843"/>
        <w:gridCol w:w="6520"/>
        <w:gridCol w:w="1843"/>
        <w:gridCol w:w="2216"/>
      </w:tblGrid>
      <w:tr w:rsidR="00FE46C7" w14:paraId="4D190E8C" w14:textId="77777777" w:rsidTr="0029769A">
        <w:tc>
          <w:tcPr>
            <w:tcW w:w="1838" w:type="dxa"/>
            <w:shd w:val="clear" w:color="auto" w:fill="E7E6E6"/>
          </w:tcPr>
          <w:p w14:paraId="00000011" w14:textId="15775CCC" w:rsidR="00FE46C7" w:rsidRDefault="00985FF7">
            <w:pPr>
              <w:spacing w:before="120" w:after="120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 w:rsidRPr="00985FF7">
              <w:rPr>
                <w:rFonts w:ascii="Montserrat" w:eastAsia="Montserrat" w:hAnsi="Montserrat" w:cs="Montserrat"/>
                <w:b/>
                <w:sz w:val="22"/>
                <w:szCs w:val="22"/>
              </w:rPr>
              <w:t>O QUÊ</w:t>
            </w:r>
          </w:p>
        </w:tc>
        <w:tc>
          <w:tcPr>
            <w:tcW w:w="1843" w:type="dxa"/>
            <w:shd w:val="clear" w:color="auto" w:fill="E7E6E6"/>
          </w:tcPr>
          <w:p w14:paraId="00000012" w14:textId="44567990" w:rsidR="00FE46C7" w:rsidRDefault="00985FF7">
            <w:pPr>
              <w:spacing w:before="120" w:after="120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 w:rsidRPr="00985FF7">
              <w:rPr>
                <w:rFonts w:ascii="Montserrat" w:eastAsia="Montserrat" w:hAnsi="Montserrat" w:cs="Montserrat"/>
                <w:b/>
                <w:sz w:val="22"/>
                <w:szCs w:val="22"/>
              </w:rPr>
              <w:t>PROPÓSITO</w:t>
            </w:r>
          </w:p>
        </w:tc>
        <w:tc>
          <w:tcPr>
            <w:tcW w:w="6520" w:type="dxa"/>
            <w:shd w:val="clear" w:color="auto" w:fill="E7E6E6"/>
          </w:tcPr>
          <w:p w14:paraId="00000013" w14:textId="5F8F5E40" w:rsidR="00FE46C7" w:rsidRDefault="00985FF7">
            <w:pPr>
              <w:spacing w:before="120" w:after="120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 w:rsidRPr="00985FF7">
              <w:rPr>
                <w:rFonts w:ascii="Montserrat" w:eastAsia="Montserrat" w:hAnsi="Montserrat" w:cs="Montserrat"/>
                <w:b/>
                <w:sz w:val="22"/>
                <w:szCs w:val="22"/>
              </w:rPr>
              <w:t>INFORMAÇÃO NECESSÁRIA</w:t>
            </w:r>
          </w:p>
        </w:tc>
        <w:tc>
          <w:tcPr>
            <w:tcW w:w="1843" w:type="dxa"/>
            <w:shd w:val="clear" w:color="auto" w:fill="E7E6E6"/>
          </w:tcPr>
          <w:p w14:paraId="00000014" w14:textId="28B164AF" w:rsidR="00FE46C7" w:rsidRDefault="00985FF7">
            <w:pPr>
              <w:spacing w:before="120" w:after="120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 w:rsidRPr="00985FF7">
              <w:rPr>
                <w:rFonts w:ascii="Montserrat" w:eastAsia="Montserrat" w:hAnsi="Montserrat" w:cs="Montserrat"/>
                <w:b/>
                <w:sz w:val="22"/>
                <w:szCs w:val="22"/>
              </w:rPr>
              <w:t>MÉTODOS DE RECOLHA DE DADOS</w:t>
            </w:r>
          </w:p>
        </w:tc>
        <w:tc>
          <w:tcPr>
            <w:tcW w:w="2216" w:type="dxa"/>
            <w:shd w:val="clear" w:color="auto" w:fill="E7E6E6"/>
          </w:tcPr>
          <w:p w14:paraId="00000015" w14:textId="7ED5FD33" w:rsidR="00FE46C7" w:rsidRDefault="00985FF7">
            <w:pPr>
              <w:spacing w:before="120" w:after="120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 w:rsidRPr="00985FF7">
              <w:rPr>
                <w:rFonts w:ascii="Montserrat" w:eastAsia="Montserrat" w:hAnsi="Montserrat" w:cs="Montserrat"/>
                <w:b/>
                <w:sz w:val="22"/>
                <w:szCs w:val="22"/>
              </w:rPr>
              <w:t>RECURSOS ADICIONAIS</w:t>
            </w:r>
          </w:p>
        </w:tc>
      </w:tr>
      <w:tr w:rsidR="00FE46C7" w14:paraId="554FDE69" w14:textId="77777777" w:rsidTr="0029769A">
        <w:tc>
          <w:tcPr>
            <w:tcW w:w="1838" w:type="dxa"/>
          </w:tcPr>
          <w:p w14:paraId="00000016" w14:textId="4EE0F8D4" w:rsidR="00FE46C7" w:rsidRDefault="00985FF7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 w:rsidRPr="00985FF7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Cultura e </w:t>
            </w:r>
            <w:proofErr w:type="spellStart"/>
            <w:r w:rsidRPr="00985FF7">
              <w:rPr>
                <w:rFonts w:ascii="Open Sans" w:eastAsia="Open Sans" w:hAnsi="Open Sans" w:cs="Open Sans"/>
                <w:b/>
                <w:sz w:val="20"/>
                <w:szCs w:val="20"/>
              </w:rPr>
              <w:t>crenças</w:t>
            </w:r>
            <w:proofErr w:type="spellEnd"/>
          </w:p>
        </w:tc>
        <w:tc>
          <w:tcPr>
            <w:tcW w:w="1843" w:type="dxa"/>
          </w:tcPr>
          <w:p w14:paraId="00000017" w14:textId="4C7F1D29" w:rsidR="00FE46C7" w:rsidRDefault="00985FF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Compreender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cultura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valores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crenças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na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comunidade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como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estes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afetam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o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papel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dos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diferentes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grupos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influenciam</w:t>
            </w:r>
            <w:proofErr w:type="spellEnd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985FF7">
              <w:rPr>
                <w:rFonts w:ascii="Open Sans" w:eastAsia="Open Sans" w:hAnsi="Open Sans" w:cs="Open Sans"/>
                <w:sz w:val="20"/>
                <w:szCs w:val="20"/>
              </w:rPr>
              <w:t>comportamentos</w:t>
            </w:r>
            <w:proofErr w:type="spellEnd"/>
          </w:p>
        </w:tc>
        <w:tc>
          <w:tcPr>
            <w:tcW w:w="6520" w:type="dxa"/>
          </w:tcPr>
          <w:p w14:paraId="657F0DBE" w14:textId="77777777" w:rsidR="00270BC9" w:rsidRPr="00270BC9" w:rsidRDefault="00270BC9" w:rsidP="00270BC9">
            <w:pPr>
              <w:pStyle w:val="NormalWeb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70BC9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No </w:t>
            </w:r>
            <w:proofErr w:type="spellStart"/>
            <w:r w:rsidRPr="00270BC9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mínimo</w:t>
            </w:r>
            <w:proofErr w:type="spellEnd"/>
          </w:p>
          <w:p w14:paraId="563F317A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Demografia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– % de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homens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mulheres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rapazes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raparigas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idosos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pessoas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com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deficiência</w:t>
            </w:r>
            <w:proofErr w:type="spellEnd"/>
          </w:p>
          <w:p w14:paraId="5159EE09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religiosos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étnicos</w:t>
            </w:r>
            <w:proofErr w:type="spellEnd"/>
          </w:p>
          <w:p w14:paraId="020DAB83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Línguas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faladas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por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diferentes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</w:p>
          <w:p w14:paraId="617964B4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Níveis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educação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literacia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dos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diferentes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</w:p>
          <w:p w14:paraId="09193C5E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Meios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vida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horários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trabalho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dos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diferentes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</w:p>
          <w:p w14:paraId="282D86A4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Mapear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líderes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comunitários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–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formais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informais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religiosos</w:t>
            </w:r>
            <w:proofErr w:type="spellEnd"/>
          </w:p>
          <w:p w14:paraId="759306A9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associações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comunitárias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ativas</w:t>
            </w:r>
            <w:proofErr w:type="spellEnd"/>
          </w:p>
          <w:p w14:paraId="24736D5E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Estrutura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papel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da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autoridade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local</w:t>
            </w:r>
          </w:p>
          <w:p w14:paraId="7B377F3E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Serviços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locais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ex.: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hospitais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polícia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escolas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centros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religiosos</w:t>
            </w:r>
            <w:proofErr w:type="spellEnd"/>
          </w:p>
          <w:p w14:paraId="0000001E" w14:textId="198E6BC9" w:rsidR="00FE46C7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Outras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ONGs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ou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agências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da ONU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ativas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na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</w:p>
          <w:p w14:paraId="4059063C" w14:textId="31E29B45" w:rsidR="00270BC9" w:rsidRDefault="00270BC9" w:rsidP="00270BC9">
            <w:pPr>
              <w:pStyle w:val="NormalWeb"/>
            </w:pPr>
            <w:proofErr w:type="spellStart"/>
            <w:r>
              <w:rPr>
                <w:rStyle w:val="Strong"/>
              </w:rPr>
              <w:lastRenderedPageBreak/>
              <w:t>Avançado</w:t>
            </w:r>
            <w:proofErr w:type="spellEnd"/>
            <w:r>
              <w:rPr>
                <w:rStyle w:val="Strong"/>
              </w:rPr>
              <w:t>:</w:t>
            </w:r>
          </w:p>
          <w:p w14:paraId="32510EDA" w14:textId="77777777" w:rsidR="00270BC9" w:rsidRPr="00270BC9" w:rsidRDefault="00270BC9" w:rsidP="00270BC9">
            <w:pPr>
              <w:pStyle w:val="NormalWeb"/>
              <w:numPr>
                <w:ilvl w:val="0"/>
                <w:numId w:val="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Níveis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pobreza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acesso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recursos</w:t>
            </w:r>
            <w:proofErr w:type="spellEnd"/>
          </w:p>
          <w:p w14:paraId="00000022" w14:textId="43F4C725" w:rsidR="00FE46C7" w:rsidRPr="00270BC9" w:rsidRDefault="00270BC9" w:rsidP="00270BC9">
            <w:pPr>
              <w:pStyle w:val="NormalWeb"/>
              <w:numPr>
                <w:ilvl w:val="0"/>
                <w:numId w:val="2"/>
              </w:numPr>
            </w:pP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Meios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comunicação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locais</w:t>
            </w:r>
            <w:proofErr w:type="spellEnd"/>
            <w:r w:rsidRPr="00270BC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hAnsi="Open Sans" w:cs="Open Sans"/>
                <w:sz w:val="20"/>
                <w:szCs w:val="20"/>
              </w:rPr>
              <w:t>ativos</w:t>
            </w:r>
            <w:proofErr w:type="spellEnd"/>
          </w:p>
        </w:tc>
        <w:tc>
          <w:tcPr>
            <w:tcW w:w="1843" w:type="dxa"/>
          </w:tcPr>
          <w:p w14:paraId="55B31A0C" w14:textId="77777777" w:rsidR="00270BC9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 xml:space="preserve">  </w:t>
            </w:r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Dados</w:t>
            </w:r>
            <w:proofErr w:type="gram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secundários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por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exemplo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perfis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nacionais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gram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mas</w:t>
            </w:r>
            <w:proofErr w:type="gram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que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serão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específicos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(ex.: </w:t>
            </w:r>
            <w:r w:rsidRPr="00270BC9">
              <w:rPr>
                <w:rFonts w:ascii="Open Sans" w:eastAsia="Open Sans" w:hAnsi="Open Sans" w:cs="Open Sans"/>
                <w:i/>
                <w:iCs/>
                <w:sz w:val="20"/>
                <w:szCs w:val="20"/>
                <w:lang w:val="en-US"/>
              </w:rPr>
              <w:t xml:space="preserve">World Bank </w:t>
            </w:r>
            <w:proofErr w:type="spellStart"/>
            <w:r w:rsidRPr="00270BC9">
              <w:rPr>
                <w:rFonts w:ascii="Open Sans" w:eastAsia="Open Sans" w:hAnsi="Open Sans" w:cs="Open Sans"/>
                <w:i/>
                <w:iCs/>
                <w:sz w:val="20"/>
                <w:szCs w:val="20"/>
                <w:lang w:val="en-US"/>
              </w:rPr>
              <w:t>DataBank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</w:t>
            </w:r>
            <w:r w:rsidRPr="00270BC9">
              <w:rPr>
                <w:rFonts w:ascii="Open Sans" w:eastAsia="Open Sans" w:hAnsi="Open Sans" w:cs="Open Sans"/>
                <w:i/>
                <w:iCs/>
                <w:sz w:val="20"/>
                <w:szCs w:val="20"/>
                <w:lang w:val="en-US"/>
              </w:rPr>
              <w:t>CIA World Factbook</w:t>
            </w:r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)</w:t>
            </w:r>
          </w:p>
          <w:p w14:paraId="52FB2443" w14:textId="70672611" w:rsidR="00270BC9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Inquérito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avaliação</w:t>
            </w:r>
            <w:proofErr w:type="spellEnd"/>
          </w:p>
          <w:p w14:paraId="07AAF962" w14:textId="514E97F9" w:rsidR="00270BC9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Entrevistas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com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informantes-chave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(KIIs)</w:t>
            </w:r>
          </w:p>
          <w:p w14:paraId="00000024" w14:textId="3CB81C14" w:rsidR="00015634" w:rsidRDefault="00015634" w:rsidP="00015634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16" w:type="dxa"/>
          </w:tcPr>
          <w:p w14:paraId="00000025" w14:textId="77777777" w:rsidR="00FE46C7" w:rsidRDefault="00BD4C65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14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IFRC guidelines on assessments</w:t>
              </w:r>
            </w:hyperlink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  <w:p w14:paraId="00000026" w14:textId="77777777" w:rsidR="00FE46C7" w:rsidRDefault="00FE46C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0DD28FA3" w14:textId="77777777" w:rsidR="00FE46C7" w:rsidRDefault="00BD4C65">
            <w:pPr>
              <w:rPr>
                <w:rFonts w:ascii="Open Sans" w:eastAsia="Open Sans" w:hAnsi="Open Sans" w:cs="Open Sans"/>
                <w:color w:val="F6303F"/>
                <w:sz w:val="20"/>
                <w:szCs w:val="20"/>
                <w:u w:val="single"/>
              </w:rPr>
            </w:pPr>
            <w:hyperlink r:id="rId15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ECVA Community Factsheet tool</w:t>
              </w:r>
            </w:hyperlink>
          </w:p>
          <w:p w14:paraId="774995FD" w14:textId="77777777" w:rsidR="00015634" w:rsidRDefault="00015634">
            <w:pPr>
              <w:rPr>
                <w:rFonts w:ascii="Open Sans" w:eastAsia="Open Sans" w:hAnsi="Open Sans" w:cs="Open Sans"/>
                <w:color w:val="F6303F"/>
                <w:sz w:val="20"/>
                <w:szCs w:val="20"/>
                <w:u w:val="single"/>
              </w:rPr>
            </w:pPr>
          </w:p>
          <w:p w14:paraId="5D0C0F4F" w14:textId="443FEA13" w:rsidR="00015634" w:rsidRDefault="00A00015" w:rsidP="00015634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16">
              <w:r w:rsidR="00015634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IFRC PPP manual has advice and templates for stakeholder analysis</w:t>
              </w:r>
            </w:hyperlink>
            <w:r w:rsidR="00015634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  <w:p w14:paraId="00000027" w14:textId="61DD065A" w:rsidR="00015634" w:rsidRDefault="00015634" w:rsidP="00015634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015634" w14:paraId="2976D51C" w14:textId="77777777" w:rsidTr="0029769A">
        <w:tc>
          <w:tcPr>
            <w:tcW w:w="1838" w:type="dxa"/>
          </w:tcPr>
          <w:p w14:paraId="334CF7E3" w14:textId="00E176A4" w:rsidR="00015634" w:rsidRDefault="00270BC9" w:rsidP="0037183E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Relações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comunicação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comunitária</w:t>
            </w:r>
            <w:proofErr w:type="spellEnd"/>
          </w:p>
          <w:p w14:paraId="4F809DAD" w14:textId="77777777" w:rsidR="00015634" w:rsidRDefault="00015634" w:rsidP="0037183E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</w:p>
          <w:p w14:paraId="3D237D7F" w14:textId="77777777" w:rsidR="00015634" w:rsidRDefault="00015634" w:rsidP="0037183E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</w:p>
          <w:p w14:paraId="0C456761" w14:textId="142DD3D0" w:rsidR="00015634" w:rsidRDefault="00015634" w:rsidP="0037183E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665B4A" w14:textId="77777777" w:rsidR="00270BC9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Compreender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as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relações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a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comunicação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entre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diferentes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grupos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na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incluindo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dinâmicas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poder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coesão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social,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bem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conflitos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tensões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.</w:t>
            </w:r>
          </w:p>
          <w:p w14:paraId="5D9BBD71" w14:textId="1BEE17E1" w:rsidR="00015634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Isto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vai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ajudar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</w:t>
            </w:r>
            <w:proofErr w:type="gram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identificar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as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melhores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formas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trabalhar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com a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incluir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todos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grupos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forma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equitativa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evitar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colocar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alguém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em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risco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causar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danos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.</w:t>
            </w:r>
          </w:p>
        </w:tc>
        <w:tc>
          <w:tcPr>
            <w:tcW w:w="6520" w:type="dxa"/>
          </w:tcPr>
          <w:p w14:paraId="0C9EBDB6" w14:textId="77777777" w:rsidR="00270BC9" w:rsidRPr="00270BC9" w:rsidRDefault="00270BC9" w:rsidP="00270BC9">
            <w:pPr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No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mínimo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40E09568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Como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tomadas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decisões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reuniões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comunitárias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por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comités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pelo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líder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, etc.)?</w:t>
            </w:r>
          </w:p>
          <w:p w14:paraId="02D089A8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Todos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grupos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participam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Alguém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é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excluído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153DA177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Frequência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local 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formato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reuniões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comunitárias</w:t>
            </w:r>
            <w:proofErr w:type="spellEnd"/>
          </w:p>
          <w:p w14:paraId="786804E2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Existem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que </w:t>
            </w:r>
            <w:proofErr w:type="spellStart"/>
            <w:proofErr w:type="gram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não</w:t>
            </w:r>
            <w:proofErr w:type="spellEnd"/>
            <w:proofErr w:type="gram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participam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não</w:t>
            </w:r>
            <w:proofErr w:type="spellEnd"/>
            <w:proofErr w:type="gram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conseguem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expressar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49903ADA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conhecem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-se 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confiam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umas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outras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3D2E94A3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líderes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comunitários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confiança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3F090A15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Onde 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obtêm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informação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Canais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rádio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) 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líderes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comunitários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)</w:t>
            </w:r>
          </w:p>
          <w:p w14:paraId="58D48B70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Diferentes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grupos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enfrentam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barreiras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no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acesso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informação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6CF63049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Como 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normalmente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levantam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preocupações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discutem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problemas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3BA7503D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Existe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algum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conflito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tensão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atual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histórico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1CBE0768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Se sim,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quem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principais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atores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nesse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conflito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412EF30E" w14:textId="77777777" w:rsidR="00270BC9" w:rsidRPr="00270BC9" w:rsidRDefault="00270BC9" w:rsidP="00270BC9">
            <w:pPr>
              <w:numPr>
                <w:ilvl w:val="0"/>
                <w:numId w:val="20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Qual é o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impacto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diferentes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grupos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412F247F" w14:textId="77777777" w:rsidR="00270BC9" w:rsidRPr="00270BC9" w:rsidRDefault="00270BC9" w:rsidP="00270BC9">
            <w:pPr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Avançado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mais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fundo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4897EFC2" w14:textId="77777777" w:rsidR="00270BC9" w:rsidRPr="00270BC9" w:rsidRDefault="00270BC9" w:rsidP="00270BC9">
            <w:pPr>
              <w:numPr>
                <w:ilvl w:val="0"/>
                <w:numId w:val="21"/>
              </w:num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Nível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confiança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autoridades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locais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governo</w:t>
            </w:r>
            <w:proofErr w:type="spellEnd"/>
          </w:p>
          <w:p w14:paraId="3ABF83A6" w14:textId="7AB0A7AB" w:rsidR="00905714" w:rsidRPr="00270BC9" w:rsidRDefault="00270BC9" w:rsidP="00270BC9">
            <w:pPr>
              <w:numPr>
                <w:ilvl w:val="0"/>
                <w:numId w:val="21"/>
              </w:numPr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lastRenderedPageBreak/>
              <w:t>Acesso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equipamentos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comunicação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rádios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telefones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, etc</w:t>
            </w:r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</w:tcPr>
          <w:p w14:paraId="282551AD" w14:textId="4D72FB8E" w:rsid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>Grupos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focais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discussão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(FGDs)</w:t>
            </w:r>
          </w:p>
          <w:p w14:paraId="19725317" w14:textId="77777777" w:rsidR="00270BC9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3ABB1E55" w14:textId="4F8F5EB3" w:rsid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Entrevistas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com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informantes-chave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(KIIs)</w:t>
            </w:r>
          </w:p>
          <w:p w14:paraId="27EDD262" w14:textId="77777777" w:rsidR="00270BC9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37877D78" w14:textId="7CB9E045" w:rsid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Inquérito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avaliação</w:t>
            </w:r>
            <w:proofErr w:type="spellEnd"/>
          </w:p>
          <w:p w14:paraId="2577D064" w14:textId="77777777" w:rsidR="00270BC9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63E52F38" w14:textId="44555735" w:rsidR="00270BC9" w:rsidRPr="00270BC9" w:rsidRDefault="00270BC9" w:rsidP="00270BC9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Dados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secundários</w:t>
            </w:r>
            <w:proofErr w:type="spellEnd"/>
          </w:p>
          <w:p w14:paraId="521AE075" w14:textId="77777777" w:rsidR="0094165A" w:rsidRDefault="0094165A" w:rsidP="00905714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602A4AD9" w14:textId="445D1428" w:rsidR="00905714" w:rsidRDefault="00905714" w:rsidP="00905714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16" w:type="dxa"/>
          </w:tcPr>
          <w:p w14:paraId="7AAD7C90" w14:textId="0ECF4F6F" w:rsidR="00002385" w:rsidRPr="00D50670" w:rsidRDefault="00905714" w:rsidP="00D50670">
            <w:pPr>
              <w:spacing w:after="120"/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17" w:history="1">
              <w:r w:rsidRPr="00F41B22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Tool 16: FGD Guide</w:t>
              </w:r>
            </w:hyperlink>
          </w:p>
          <w:p w14:paraId="733D3E8E" w14:textId="4675BFB3" w:rsidR="00002385" w:rsidRPr="00D50670" w:rsidRDefault="00002385" w:rsidP="00D50670">
            <w:pPr>
              <w:spacing w:after="120"/>
              <w:rPr>
                <w:rFonts w:ascii="Open Sans" w:eastAsia="Open Sans" w:hAnsi="Open Sans" w:cs="Open Sans"/>
                <w:color w:val="F6303F"/>
                <w:sz w:val="20"/>
                <w:szCs w:val="20"/>
                <w:u w:val="single"/>
              </w:rPr>
            </w:pPr>
            <w:hyperlink r:id="rId18" w:history="1">
              <w:r w:rsidRPr="00F41B22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IFRC information and communication needs assessment</w:t>
              </w:r>
            </w:hyperlink>
          </w:p>
          <w:p w14:paraId="7D28131A" w14:textId="47B2E210" w:rsidR="00002385" w:rsidRPr="00D50670" w:rsidRDefault="00002385" w:rsidP="00D50670">
            <w:pPr>
              <w:spacing w:after="120"/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19">
              <w:r w:rsidRPr="00D50670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CDAC Guide for Assessing Information needs</w:t>
              </w:r>
            </w:hyperlink>
          </w:p>
          <w:p w14:paraId="03CE6DF4" w14:textId="47FCC8DF" w:rsidR="00F64ED0" w:rsidRPr="00D50670" w:rsidRDefault="00183057" w:rsidP="00D50670">
            <w:pPr>
              <w:spacing w:after="120"/>
              <w:rPr>
                <w:rFonts w:ascii="Open Sans" w:eastAsia="Open Sans" w:hAnsi="Open Sans" w:cs="Open Sans"/>
                <w:color w:val="F6303F"/>
                <w:sz w:val="20"/>
                <w:szCs w:val="20"/>
                <w:u w:val="single"/>
              </w:rPr>
            </w:pPr>
            <w:hyperlink r:id="rId20">
              <w:r w:rsidRPr="00D50670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ICRC Safer Access Guide</w:t>
              </w:r>
            </w:hyperlink>
            <w:r w:rsidRPr="00D50670">
              <w:rPr>
                <w:rFonts w:ascii="Open Sans" w:eastAsia="Open Sans" w:hAnsi="Open Sans" w:cs="Open Sans"/>
                <w:sz w:val="20"/>
                <w:szCs w:val="20"/>
              </w:rPr>
              <w:t xml:space="preserve"> and </w:t>
            </w:r>
            <w:hyperlink r:id="rId21">
              <w:r w:rsidRPr="00D50670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context assessment and analysis tool</w:t>
              </w:r>
            </w:hyperlink>
          </w:p>
          <w:p w14:paraId="01F0A2F0" w14:textId="0245B9FD" w:rsidR="00905714" w:rsidRPr="00D50670" w:rsidRDefault="00F64ED0" w:rsidP="00D50670">
            <w:pPr>
              <w:spacing w:after="120"/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22" w:history="1">
              <w:r w:rsidRPr="00D50670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IFRC</w:t>
              </w:r>
              <w:r w:rsidR="00C83FE6" w:rsidRPr="00D50670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’s Better Programming Initiative guide on conflict-sensitive context analysis</w:t>
              </w:r>
            </w:hyperlink>
          </w:p>
          <w:p w14:paraId="59FD3A6E" w14:textId="0ABEC609" w:rsidR="00183057" w:rsidRPr="00D50670" w:rsidRDefault="00905714" w:rsidP="00D50670">
            <w:pPr>
              <w:spacing w:after="120"/>
              <w:rPr>
                <w:rFonts w:ascii="Open Sans" w:eastAsia="Open Sans" w:hAnsi="Open Sans" w:cs="Open Sans"/>
                <w:color w:val="F6303F"/>
                <w:sz w:val="20"/>
                <w:szCs w:val="20"/>
                <w:u w:val="single"/>
              </w:rPr>
            </w:pPr>
            <w:hyperlink r:id="rId23">
              <w:r w:rsidRPr="00D50670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CDA practical tools for conflict sensitivity in public health emergencies</w:t>
              </w:r>
            </w:hyperlink>
          </w:p>
          <w:p w14:paraId="5AB4F76C" w14:textId="2AC60BC8" w:rsidR="00002385" w:rsidRPr="00D50670" w:rsidRDefault="00002385" w:rsidP="00D50670">
            <w:pPr>
              <w:spacing w:after="120"/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24">
              <w:r w:rsidRPr="00D50670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Internews’ guidance on info ecosystem</w:t>
              </w:r>
            </w:hyperlink>
            <w:r w:rsidRPr="00D50670">
              <w:rPr>
                <w:rFonts w:ascii="Open Sans" w:eastAsia="Open Sans" w:hAnsi="Open Sans" w:cs="Open Sans"/>
                <w:color w:val="F6303F"/>
                <w:sz w:val="20"/>
                <w:szCs w:val="20"/>
                <w:u w:val="single"/>
              </w:rPr>
              <w:t>s</w:t>
            </w:r>
          </w:p>
          <w:p w14:paraId="518654FA" w14:textId="68F56F91" w:rsidR="00183057" w:rsidRPr="00D50670" w:rsidRDefault="00002385" w:rsidP="00D50670">
            <w:pPr>
              <w:spacing w:after="120"/>
              <w:rPr>
                <w:rFonts w:ascii="Open Sans" w:eastAsia="Open Sans" w:hAnsi="Open Sans" w:cs="Open Sans"/>
                <w:color w:val="F6303F"/>
                <w:sz w:val="20"/>
                <w:szCs w:val="20"/>
                <w:u w:val="single"/>
              </w:rPr>
            </w:pPr>
            <w:hyperlink r:id="rId25">
              <w:r w:rsidRPr="00D50670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GSMA Connectivity Needs Assessment</w:t>
              </w:r>
            </w:hyperlink>
          </w:p>
        </w:tc>
      </w:tr>
      <w:tr w:rsidR="00183057" w14:paraId="42F16444" w14:textId="77777777" w:rsidTr="0029769A">
        <w:tc>
          <w:tcPr>
            <w:tcW w:w="1838" w:type="dxa"/>
          </w:tcPr>
          <w:p w14:paraId="05B06466" w14:textId="5AF8A3B0" w:rsidR="00183057" w:rsidRDefault="00270BC9" w:rsidP="00183057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lastRenderedPageBreak/>
              <w:t xml:space="preserve">Cultura e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crenças</w:t>
            </w:r>
            <w:proofErr w:type="spellEnd"/>
          </w:p>
        </w:tc>
        <w:tc>
          <w:tcPr>
            <w:tcW w:w="1843" w:type="dxa"/>
          </w:tcPr>
          <w:p w14:paraId="5B0851A7" w14:textId="4525361B" w:rsidR="00183057" w:rsidRDefault="00270BC9" w:rsidP="0018305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Compreender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cultura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valores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e as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crenças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na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como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estes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afetam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o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papel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dos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diferentes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grupos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influenciam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os</w:t>
            </w:r>
            <w:proofErr w:type="spellEnd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sz w:val="20"/>
                <w:szCs w:val="20"/>
              </w:rPr>
              <w:t>comportamentos</w:t>
            </w:r>
            <w:proofErr w:type="spellEnd"/>
          </w:p>
        </w:tc>
        <w:tc>
          <w:tcPr>
            <w:tcW w:w="6520" w:type="dxa"/>
          </w:tcPr>
          <w:p w14:paraId="55BBC3B9" w14:textId="77777777" w:rsidR="00270BC9" w:rsidRPr="00270BC9" w:rsidRDefault="00270BC9" w:rsidP="00270BC9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No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mínimo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1F507596" w14:textId="77777777" w:rsidR="00270BC9" w:rsidRPr="00270BC9" w:rsidRDefault="00270BC9" w:rsidP="00270BC9">
            <w:pPr>
              <w:numPr>
                <w:ilvl w:val="0"/>
                <w:numId w:val="22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O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papel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género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vida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papel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mulheres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comparação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com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homens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nível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autonomia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mulheres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).</w:t>
            </w:r>
          </w:p>
          <w:p w14:paraId="6CBBCC1D" w14:textId="77777777" w:rsidR="00270BC9" w:rsidRPr="00270BC9" w:rsidRDefault="00270BC9" w:rsidP="00270BC9">
            <w:pPr>
              <w:numPr>
                <w:ilvl w:val="0"/>
                <w:numId w:val="22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Atitudes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relação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a outros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grupos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se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enfrentam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discriminação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idosos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crianças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minorias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étnicas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religiosas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com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deficiência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, etc.).</w:t>
            </w:r>
          </w:p>
          <w:p w14:paraId="7B925F74" w14:textId="77777777" w:rsidR="00270BC9" w:rsidRPr="00270BC9" w:rsidRDefault="00270BC9" w:rsidP="00270BC9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Avançado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mais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fundo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7F5AB16F" w14:textId="77777777" w:rsidR="00270BC9" w:rsidRDefault="00270BC9" w:rsidP="00270BC9">
            <w:pPr>
              <w:numPr>
                <w:ilvl w:val="0"/>
                <w:numId w:val="23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Aprofundar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valores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práticas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sociais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culturais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que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podem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ter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impacto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no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programa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operação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. Por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exemplo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:</w:t>
            </w:r>
          </w:p>
          <w:p w14:paraId="6D91C956" w14:textId="77777777" w:rsidR="00270BC9" w:rsidRDefault="00270BC9" w:rsidP="00270BC9">
            <w:pPr>
              <w:numPr>
                <w:ilvl w:val="0"/>
                <w:numId w:val="23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Práticas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religiosas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dias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religiosos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).</w:t>
            </w:r>
          </w:p>
          <w:p w14:paraId="607F17BC" w14:textId="77777777" w:rsidR="00270BC9" w:rsidRDefault="00270BC9" w:rsidP="00270BC9">
            <w:pPr>
              <w:numPr>
                <w:ilvl w:val="0"/>
                <w:numId w:val="23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Normas de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género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homens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mulheres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podem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partilhar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latrinas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?).</w:t>
            </w:r>
          </w:p>
          <w:p w14:paraId="210BE717" w14:textId="77777777" w:rsidR="00270BC9" w:rsidRDefault="00270BC9" w:rsidP="00270BC9">
            <w:pPr>
              <w:numPr>
                <w:ilvl w:val="0"/>
                <w:numId w:val="23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Normas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sociais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pode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questionar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líder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?).</w:t>
            </w:r>
          </w:p>
          <w:p w14:paraId="332B2C18" w14:textId="5B806726" w:rsidR="00183057" w:rsidRPr="00270BC9" w:rsidRDefault="00270BC9" w:rsidP="00270BC9">
            <w:pPr>
              <w:numPr>
                <w:ilvl w:val="0"/>
                <w:numId w:val="23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Crenças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práticas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tradicionais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confiança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medicina</w:t>
            </w:r>
            <w:proofErr w:type="spellEnd"/>
            <w:r w:rsidRPr="00270BC9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moderna?).</w:t>
            </w:r>
          </w:p>
          <w:p w14:paraId="69316123" w14:textId="7F9C8870" w:rsidR="00002385" w:rsidRPr="00002385" w:rsidRDefault="00002385" w:rsidP="0000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04"/>
              <w:rPr>
                <w:rFonts w:ascii="Open Sans" w:eastAsia="Open Sans" w:hAnsi="Open Sans" w:cs="Open Sans"/>
                <w:color w:val="000000"/>
                <w:sz w:val="11"/>
                <w:szCs w:val="11"/>
              </w:rPr>
            </w:pPr>
          </w:p>
        </w:tc>
        <w:tc>
          <w:tcPr>
            <w:tcW w:w="1843" w:type="dxa"/>
          </w:tcPr>
          <w:p w14:paraId="158EC3C5" w14:textId="155397C5" w:rsid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Dados de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avaliação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desagregados</w:t>
            </w:r>
            <w:proofErr w:type="spellEnd"/>
          </w:p>
          <w:p w14:paraId="53A4B0CF" w14:textId="77777777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20F90F25" w14:textId="0218B97C" w:rsid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Grupos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focais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discussão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(FGDs)</w:t>
            </w:r>
          </w:p>
          <w:p w14:paraId="10873699" w14:textId="77777777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0DC6C939" w14:textId="7F7739B9" w:rsid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Entrevistas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com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informantes-chave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(KIIs)</w:t>
            </w:r>
          </w:p>
          <w:p w14:paraId="5B634C4A" w14:textId="77777777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1E224DD3" w14:textId="5065D2CB" w:rsid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Observação</w:t>
            </w:r>
            <w:proofErr w:type="spellEnd"/>
          </w:p>
          <w:p w14:paraId="43FDAD58" w14:textId="77777777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25106162" w14:textId="0CE2FC0D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Dados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secundários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por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exemplo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pesquisas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sociais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culturais</w:t>
            </w:r>
            <w:proofErr w:type="spellEnd"/>
          </w:p>
          <w:p w14:paraId="26686404" w14:textId="77777777" w:rsidR="00183057" w:rsidRDefault="00183057" w:rsidP="0018305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16" w:type="dxa"/>
          </w:tcPr>
          <w:p w14:paraId="298358B9" w14:textId="415F1EC9" w:rsidR="00183057" w:rsidRDefault="00183057" w:rsidP="0018305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26" w:history="1">
              <w:r w:rsidRPr="00F41B22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Tool 16: FGD Guide</w:t>
              </w:r>
            </w:hyperlink>
          </w:p>
          <w:p w14:paraId="2EEF7864" w14:textId="77777777" w:rsidR="00183057" w:rsidRDefault="00183057" w:rsidP="0018305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33EA5D3C" w14:textId="1F87C6AA" w:rsidR="00183057" w:rsidRDefault="00183057" w:rsidP="0018305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27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IFRC Protection, Gender and Inclusion in emergencies toolkit has assessment guidance and questions</w:t>
              </w:r>
            </w:hyperlink>
          </w:p>
          <w:p w14:paraId="0DD1C14D" w14:textId="77777777" w:rsidR="00183057" w:rsidRDefault="00183057" w:rsidP="0018305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29769A" w14:paraId="3F1002BD" w14:textId="77777777" w:rsidTr="0029769A">
        <w:tc>
          <w:tcPr>
            <w:tcW w:w="1838" w:type="dxa"/>
          </w:tcPr>
          <w:p w14:paraId="3640BDD0" w14:textId="29DBBDB0" w:rsidR="0029769A" w:rsidRDefault="00270BC9" w:rsidP="0029769A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Capacidades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comunitárias</w:t>
            </w:r>
            <w:proofErr w:type="spellEnd"/>
          </w:p>
          <w:p w14:paraId="6C3FA1B5" w14:textId="34E7A8BA" w:rsidR="0029769A" w:rsidRDefault="0029769A" w:rsidP="0029769A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2B92C4" w14:textId="1A66440E" w:rsidR="0029769A" w:rsidRDefault="00C06FFC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Aproveitar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as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capacidades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competências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já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lastRenderedPageBreak/>
              <w:t>existentes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na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para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melhorar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gram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a</w:t>
            </w:r>
            <w:proofErr w:type="gram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eficácia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e a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sustentabilidade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intervenções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6520" w:type="dxa"/>
          </w:tcPr>
          <w:p w14:paraId="6A12A796" w14:textId="77777777" w:rsidR="00C06FFC" w:rsidRPr="00C06FFC" w:rsidRDefault="00C06FFC" w:rsidP="00C06FFC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lastRenderedPageBreak/>
              <w:t xml:space="preserve">No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mínimo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68B40F5D" w14:textId="77777777" w:rsidR="00C06FFC" w:rsidRPr="00C06FFC" w:rsidRDefault="00C06FFC" w:rsidP="00C06FFC">
            <w:pPr>
              <w:numPr>
                <w:ilvl w:val="0"/>
                <w:numId w:val="24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lastRenderedPageBreak/>
              <w:t>Recursos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estruturas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comunitárias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(se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ainda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não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estiverem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mapeados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).</w:t>
            </w:r>
          </w:p>
          <w:p w14:paraId="5EBE55E0" w14:textId="77777777" w:rsidR="00C06FFC" w:rsidRPr="00C06FFC" w:rsidRDefault="00C06FFC" w:rsidP="00C06FFC">
            <w:pPr>
              <w:numPr>
                <w:ilvl w:val="0"/>
                <w:numId w:val="24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Capacidades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competências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dos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diferentes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grupos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46F14C37" w14:textId="77777777" w:rsidR="00C06FFC" w:rsidRPr="00C06FFC" w:rsidRDefault="00C06FFC" w:rsidP="00C06FFC">
            <w:pPr>
              <w:numPr>
                <w:ilvl w:val="0"/>
                <w:numId w:val="24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Ações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realizadas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pela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para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enfrentar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problema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3205ABA7" w14:textId="77777777" w:rsidR="00C06FFC" w:rsidRPr="00C06FFC" w:rsidRDefault="00C06FFC" w:rsidP="00C06FFC">
            <w:pPr>
              <w:numPr>
                <w:ilvl w:val="0"/>
                <w:numId w:val="24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Como 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pode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contribuir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para </w:t>
            </w:r>
            <w:proofErr w:type="gram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</w:t>
            </w:r>
            <w:proofErr w:type="gram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intervenção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1E96FF0F" w14:textId="77777777" w:rsidR="00C06FFC" w:rsidRPr="00C06FFC" w:rsidRDefault="00C06FFC" w:rsidP="00C06FFC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Avançado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mais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fundo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21C3B0AD" w14:textId="77777777" w:rsidR="00C06FFC" w:rsidRPr="00C06FFC" w:rsidRDefault="00C06FFC" w:rsidP="00C06FFC">
            <w:pPr>
              <w:numPr>
                <w:ilvl w:val="0"/>
                <w:numId w:val="25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Protocolos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ação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antecipada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existentes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o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papel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02AA4658" w14:textId="4E5F891C" w:rsidR="0029769A" w:rsidRPr="00C06FFC" w:rsidRDefault="00C06FFC" w:rsidP="00C06FFC">
            <w:pPr>
              <w:numPr>
                <w:ilvl w:val="0"/>
                <w:numId w:val="25"/>
              </w:num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Conhecimentos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tradicionais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diferentes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grupos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agricultores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mães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pescadores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, etc.).</w:t>
            </w:r>
          </w:p>
        </w:tc>
        <w:tc>
          <w:tcPr>
            <w:tcW w:w="1843" w:type="dxa"/>
          </w:tcPr>
          <w:p w14:paraId="639DE126" w14:textId="77777777" w:rsidR="0029769A" w:rsidRDefault="0029769A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lastRenderedPageBreak/>
              <w:t>Secondary data</w:t>
            </w:r>
          </w:p>
          <w:p w14:paraId="3AD36DBC" w14:textId="77777777" w:rsidR="0029769A" w:rsidRDefault="0029769A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5C259398" w14:textId="77777777" w:rsidR="0029769A" w:rsidRDefault="0029769A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28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ECVA Community Factsheet tool</w:t>
              </w:r>
            </w:hyperlink>
          </w:p>
          <w:p w14:paraId="289C274E" w14:textId="77777777" w:rsidR="0029769A" w:rsidRDefault="0029769A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29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ECVA Venn diagram tool</w:t>
              </w:r>
            </w:hyperlink>
          </w:p>
          <w:p w14:paraId="099CA332" w14:textId="77777777" w:rsidR="0029769A" w:rsidRDefault="0029769A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7685FAA0" w14:textId="77777777" w:rsid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Grupos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focais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discussão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(FGDs)</w:t>
            </w:r>
          </w:p>
          <w:p w14:paraId="3F30C072" w14:textId="77777777" w:rsidR="0029769A" w:rsidRDefault="0029769A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595948FA" w14:textId="77777777" w:rsidR="0029769A" w:rsidRDefault="0029769A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16" w:type="dxa"/>
          </w:tcPr>
          <w:p w14:paraId="515182B4" w14:textId="4C53BCD1" w:rsidR="0029769A" w:rsidRDefault="0029769A" w:rsidP="0029769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30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 xml:space="preserve">The Enhanced Vulnerability and Capacity Assessment </w:t>
              </w:r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lastRenderedPageBreak/>
                <w:t>(EVCA)</w:t>
              </w:r>
            </w:hyperlink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, in particular </w:t>
            </w:r>
            <w:hyperlink r:id="rId31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step 7 assess capacity</w:t>
              </w:r>
            </w:hyperlink>
          </w:p>
        </w:tc>
      </w:tr>
      <w:tr w:rsidR="0094165A" w14:paraId="56450604" w14:textId="77777777" w:rsidTr="0029769A">
        <w:tc>
          <w:tcPr>
            <w:tcW w:w="1838" w:type="dxa"/>
          </w:tcPr>
          <w:p w14:paraId="18936C41" w14:textId="77AF7B89" w:rsidR="0094165A" w:rsidRDefault="00270BC9" w:rsidP="0094165A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lastRenderedPageBreak/>
              <w:t>Perceções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confiança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na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Cruz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Vermelha</w:t>
            </w:r>
            <w:proofErr w:type="spellEnd"/>
          </w:p>
        </w:tc>
        <w:tc>
          <w:tcPr>
            <w:tcW w:w="1843" w:type="dxa"/>
          </w:tcPr>
          <w:p w14:paraId="6AACC25E" w14:textId="65793808" w:rsidR="0094165A" w:rsidRDefault="00C06FFC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Compreender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o que a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sabe 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pensa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sobre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Sociedade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Nacional 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até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que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ponto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estará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disposta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trabalhar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connosco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6520" w:type="dxa"/>
          </w:tcPr>
          <w:p w14:paraId="62BD8AB1" w14:textId="77777777" w:rsidR="00C06FFC" w:rsidRPr="00C06FFC" w:rsidRDefault="00C06FFC" w:rsidP="00C06FFC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No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mínimo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1C7E898F" w14:textId="77777777" w:rsidR="00C06FFC" w:rsidRPr="00C06FFC" w:rsidRDefault="00C06FFC" w:rsidP="00C06FFC">
            <w:pPr>
              <w:numPr>
                <w:ilvl w:val="0"/>
                <w:numId w:val="26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Conhecimento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sobre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Sociedade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Nacional/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Movimento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3D7003F2" w14:textId="77777777" w:rsidR="00C06FFC" w:rsidRPr="00C06FFC" w:rsidRDefault="00C06FFC" w:rsidP="00C06FFC">
            <w:pPr>
              <w:numPr>
                <w:ilvl w:val="0"/>
                <w:numId w:val="26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As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confiam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Sociedade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Nacional/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Movimento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</w:t>
            </w:r>
          </w:p>
          <w:p w14:paraId="0D544252" w14:textId="77777777" w:rsidR="00C06FFC" w:rsidRPr="00C06FFC" w:rsidRDefault="00C06FFC" w:rsidP="00C06FFC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Avançado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mais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fundo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7480EA60" w14:textId="77777777" w:rsidR="00C06FFC" w:rsidRPr="00C06FFC" w:rsidRDefault="00C06FFC" w:rsidP="00C06FFC">
            <w:pPr>
              <w:numPr>
                <w:ilvl w:val="0"/>
                <w:numId w:val="27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Perceção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sobre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Sociedade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Nacional/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Movimento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as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veem-na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parte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governo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? Como religiosa?).</w:t>
            </w:r>
          </w:p>
          <w:p w14:paraId="00A98F4E" w14:textId="318CE91E" w:rsidR="0094165A" w:rsidRDefault="0094165A" w:rsidP="0094165A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03F9B9" w14:textId="60426EF9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Inquérito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avaliação</w:t>
            </w:r>
            <w:proofErr w:type="spellEnd"/>
          </w:p>
          <w:p w14:paraId="3359ED39" w14:textId="77777777" w:rsid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429026C4" w14:textId="000DFAC4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Grupos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focais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discussão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(FGDs)</w:t>
            </w:r>
          </w:p>
          <w:p w14:paraId="03EB602F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16" w:type="dxa"/>
          </w:tcPr>
          <w:p w14:paraId="004FEFAC" w14:textId="0B89D051" w:rsidR="0094165A" w:rsidRDefault="00A00015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sdt>
              <w:sdtPr>
                <w:tag w:val="goog_rdk_15"/>
                <w:id w:val="373661443"/>
              </w:sdtPr>
              <w:sdtEndPr/>
              <w:sdtContent/>
            </w:sdt>
            <w:hyperlink r:id="rId32" w:history="1">
              <w:r w:rsidR="0094165A" w:rsidRPr="00F41B22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Tool 15. Feedback kit</w:t>
              </w:r>
            </w:hyperlink>
          </w:p>
          <w:p w14:paraId="15AA502F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41D2E57B" w14:textId="149944F0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33" w:history="1">
              <w:r w:rsidRPr="00F41B22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Tool 16: FGD Guide</w:t>
              </w:r>
            </w:hyperlink>
          </w:p>
          <w:p w14:paraId="77D58B11" w14:textId="77777777" w:rsidR="0094165A" w:rsidRDefault="0094165A" w:rsidP="0094165A"/>
        </w:tc>
      </w:tr>
      <w:tr w:rsidR="0094165A" w14:paraId="41E0F88F" w14:textId="77777777" w:rsidTr="0029769A">
        <w:tc>
          <w:tcPr>
            <w:tcW w:w="1838" w:type="dxa"/>
          </w:tcPr>
          <w:p w14:paraId="000000D3" w14:textId="2156B4D1" w:rsidR="0094165A" w:rsidRDefault="00270BC9" w:rsidP="0094165A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Comunicação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de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riscos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e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>en</w:t>
            </w: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gajamento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lastRenderedPageBreak/>
              <w:t>comunitário</w:t>
            </w:r>
            <w:proofErr w:type="spellEnd"/>
            <w:r w:rsidRPr="00270BC9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(RCCE)</w:t>
            </w:r>
          </w:p>
        </w:tc>
        <w:tc>
          <w:tcPr>
            <w:tcW w:w="1843" w:type="dxa"/>
          </w:tcPr>
          <w:p w14:paraId="6A94DA9B" w14:textId="77777777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>Compreender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conhecimentos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atitudes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crenças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>práticas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rumores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existentes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na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sobre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risco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em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questão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.</w:t>
            </w:r>
          </w:p>
          <w:p w14:paraId="000000D4" w14:textId="70403742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000000D5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000000D6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000000D7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6520" w:type="dxa"/>
          </w:tcPr>
          <w:p w14:paraId="4CF17455" w14:textId="77777777" w:rsidR="00C06FFC" w:rsidRPr="00C06FFC" w:rsidRDefault="00C06FFC" w:rsidP="00C06FFC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lastRenderedPageBreak/>
              <w:t xml:space="preserve">No </w:t>
            </w:r>
            <w:proofErr w:type="spellStart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mínimo</w:t>
            </w:r>
            <w:proofErr w:type="spellEnd"/>
            <w:r w:rsidRPr="00C06FFC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:</w:t>
            </w:r>
          </w:p>
          <w:p w14:paraId="6608CA60" w14:textId="77777777" w:rsidR="00C06FFC" w:rsidRPr="00C06FFC" w:rsidRDefault="00C06FFC" w:rsidP="00C06FFC">
            <w:pPr>
              <w:numPr>
                <w:ilvl w:val="0"/>
                <w:numId w:val="28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Lacunas de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conhecimento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7A48BB7C" w14:textId="77777777" w:rsidR="00C06FFC" w:rsidRPr="00C06FFC" w:rsidRDefault="00C06FFC" w:rsidP="00C06FFC">
            <w:pPr>
              <w:numPr>
                <w:ilvl w:val="0"/>
                <w:numId w:val="28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lastRenderedPageBreak/>
              <w:t xml:space="preserve">Grau de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ameaça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que as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associam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risco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quais as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principais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preocupações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em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relação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</w:t>
            </w:r>
            <w:proofErr w:type="gram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ele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534D727E" w14:textId="77777777" w:rsidR="00C06FFC" w:rsidRPr="00C06FFC" w:rsidRDefault="00C06FFC" w:rsidP="00C06FFC">
            <w:pPr>
              <w:numPr>
                <w:ilvl w:val="0"/>
                <w:numId w:val="28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Crenças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rumores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sobre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risco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e se as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acreditam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neles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de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onde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veio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quem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é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afetado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propaga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sintomas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, etc.).</w:t>
            </w:r>
          </w:p>
          <w:p w14:paraId="5D2E1BB8" w14:textId="77777777" w:rsidR="00C06FFC" w:rsidRPr="00C06FFC" w:rsidRDefault="00C06FFC" w:rsidP="00C06FFC">
            <w:pPr>
              <w:numPr>
                <w:ilvl w:val="0"/>
                <w:numId w:val="28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Estigma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associado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risco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às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afetadas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4CEA5AC7" w14:textId="77777777" w:rsidR="00C06FFC" w:rsidRPr="00C06FFC" w:rsidRDefault="00C06FFC" w:rsidP="00C06FFC">
            <w:pPr>
              <w:numPr>
                <w:ilvl w:val="0"/>
                <w:numId w:val="28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Razões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pelas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quais as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não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adotam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comportamentos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práticas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seguras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(ex.: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falta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recursos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crenças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contraditórias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).</w:t>
            </w:r>
          </w:p>
          <w:p w14:paraId="55A96493" w14:textId="77777777" w:rsidR="00C06FFC" w:rsidRPr="00C06FFC" w:rsidRDefault="00C06FFC" w:rsidP="00C06FFC">
            <w:pPr>
              <w:numPr>
                <w:ilvl w:val="0"/>
                <w:numId w:val="28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Fontes de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informação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de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confiança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5E8444E6" w14:textId="77777777" w:rsidR="00C06FFC" w:rsidRPr="00C06FFC" w:rsidRDefault="00C06FFC" w:rsidP="00C06FFC">
            <w:pPr>
              <w:numPr>
                <w:ilvl w:val="0"/>
                <w:numId w:val="28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Como 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informação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sobre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risco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é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partilhada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comunidade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1354222B" w14:textId="77777777" w:rsidR="00C06FFC" w:rsidRPr="00C06FFC" w:rsidRDefault="00C06FFC" w:rsidP="00C06FFC">
            <w:pPr>
              <w:numPr>
                <w:ilvl w:val="0"/>
                <w:numId w:val="28"/>
              </w:numPr>
              <w:spacing w:line="276" w:lineRule="auto"/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Expressões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locais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usadas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para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descrever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risco</w:t>
            </w:r>
            <w:proofErr w:type="spellEnd"/>
            <w:r w:rsidRPr="00C06FFC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000000E2" w14:textId="77777777" w:rsidR="0094165A" w:rsidRDefault="0094165A" w:rsidP="009416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1" w:hanging="3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6EAC21" w14:textId="77777777" w:rsidR="00C06FFC" w:rsidRPr="00C06FFC" w:rsidRDefault="00C06FFC" w:rsidP="00C06FFC">
            <w:pPr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>Inquérito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avaliação</w:t>
            </w:r>
            <w:proofErr w:type="spellEnd"/>
          </w:p>
          <w:p w14:paraId="3ACE1733" w14:textId="77777777" w:rsidR="00C06FFC" w:rsidRPr="00C06FFC" w:rsidRDefault="00C06FFC" w:rsidP="00C06FFC">
            <w:pPr>
              <w:ind w:left="360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>Grupos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focais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discussão</w:t>
            </w:r>
            <w:proofErr w:type="spellEnd"/>
            <w:r w:rsidRPr="00C06FFC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(FGDs)</w:t>
            </w:r>
          </w:p>
          <w:p w14:paraId="000000E5" w14:textId="57B9EAB9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16" w:type="dxa"/>
          </w:tcPr>
          <w:p w14:paraId="000000E6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lastRenderedPageBreak/>
              <w:t xml:space="preserve">The </w:t>
            </w:r>
            <w:hyperlink r:id="rId34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community engagement hub</w:t>
              </w:r>
            </w:hyperlink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has </w:t>
            </w:r>
            <w:hyperlink r:id="rId35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KAP</w:t>
              </w:r>
            </w:hyperlink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and </w:t>
            </w:r>
            <w:hyperlink r:id="rId36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 xml:space="preserve">perception </w:t>
              </w:r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lastRenderedPageBreak/>
                <w:t>surveys</w:t>
              </w:r>
            </w:hyperlink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for COVID-19.   </w:t>
            </w:r>
          </w:p>
          <w:p w14:paraId="000000E7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000000E8" w14:textId="50A62A95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37" w:history="1">
              <w:r w:rsidRPr="002754A5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Tool 16: FGD Guide</w:t>
              </w:r>
            </w:hyperlink>
          </w:p>
          <w:p w14:paraId="000000E9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000000EA" w14:textId="211C6E98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hyperlink r:id="rId38" w:history="1">
              <w:r w:rsidRPr="002754A5">
                <w:rPr>
                  <w:rStyle w:val="Hyperlink"/>
                  <w:rFonts w:ascii="Open Sans" w:eastAsia="Open Sans" w:hAnsi="Open Sans" w:cs="Open Sans"/>
                  <w:sz w:val="20"/>
                  <w:szCs w:val="20"/>
                </w:rPr>
                <w:t>Tool 21: Behaviour change and RRCE resources</w:t>
              </w:r>
            </w:hyperlink>
          </w:p>
          <w:p w14:paraId="000000EB" w14:textId="77777777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  <w:p w14:paraId="000000EC" w14:textId="0A108B68" w:rsidR="0094165A" w:rsidRDefault="0094165A" w:rsidP="0094165A">
            <w:pPr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Health and WASH resources, </w:t>
            </w:r>
            <w:hyperlink r:id="rId39">
              <w:r w:rsidRPr="002754A5">
                <w:rPr>
                  <w:rFonts w:ascii="Open Sans" w:eastAsia="Open Sans" w:hAnsi="Open Sans" w:cs="Open Sans"/>
                  <w:color w:val="FF0000"/>
                  <w:sz w:val="20"/>
                  <w:szCs w:val="20"/>
                  <w:u w:val="single"/>
                </w:rPr>
                <w:t>eCBHFA</w:t>
              </w:r>
            </w:hyperlink>
            <w:r w:rsidRPr="002754A5">
              <w:rPr>
                <w:rFonts w:ascii="Open Sans" w:eastAsia="Open Sans" w:hAnsi="Open Sans" w:cs="Open Sans"/>
                <w:color w:val="FF0000"/>
                <w:sz w:val="20"/>
                <w:szCs w:val="20"/>
              </w:rPr>
              <w:t xml:space="preserve">, </w:t>
            </w:r>
            <w:hyperlink r:id="rId40">
              <w:r w:rsidRPr="002754A5">
                <w:rPr>
                  <w:rFonts w:ascii="Open Sans" w:eastAsia="Open Sans" w:hAnsi="Open Sans" w:cs="Open Sans"/>
                  <w:color w:val="FF0000"/>
                  <w:sz w:val="20"/>
                  <w:szCs w:val="20"/>
                  <w:u w:val="single"/>
                </w:rPr>
                <w:t>ECV</w:t>
              </w:r>
            </w:hyperlink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, and </w:t>
            </w:r>
            <w:hyperlink r:id="rId41">
              <w:r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WATSAN mission assistant</w:t>
              </w:r>
            </w:hyperlink>
          </w:p>
        </w:tc>
      </w:tr>
    </w:tbl>
    <w:p w14:paraId="000000EE" w14:textId="77777777" w:rsidR="00FE46C7" w:rsidRDefault="00BD4C65">
      <w:pPr>
        <w:rPr>
          <w:rFonts w:ascii="Montserrat" w:eastAsia="Montserrat" w:hAnsi="Montserrat" w:cs="Montserrat"/>
          <w:b/>
          <w:color w:val="FF0000"/>
          <w:sz w:val="28"/>
          <w:szCs w:val="28"/>
        </w:rPr>
      </w:pPr>
      <w:r>
        <w:lastRenderedPageBreak/>
        <w:br w:type="page"/>
      </w:r>
    </w:p>
    <w:p w14:paraId="000000EF" w14:textId="0EA95444" w:rsidR="00FE46C7" w:rsidRDefault="00BD4C65">
      <w:pPr>
        <w:pStyle w:val="Heading4"/>
        <w:rPr>
          <w:rFonts w:ascii="Montserrat" w:eastAsia="Montserrat" w:hAnsi="Montserrat" w:cs="Montserrat"/>
          <w:sz w:val="28"/>
          <w:szCs w:val="28"/>
        </w:rPr>
      </w:pPr>
      <w:bookmarkStart w:id="4" w:name="_heading=h.3znysh7" w:colFirst="0" w:colLast="0"/>
      <w:bookmarkStart w:id="5" w:name="_3._Priority_questions"/>
      <w:bookmarkEnd w:id="4"/>
      <w:bookmarkEnd w:id="5"/>
      <w:r>
        <w:rPr>
          <w:rFonts w:ascii="Montserrat" w:eastAsia="Montserrat" w:hAnsi="Montserrat" w:cs="Montserrat"/>
          <w:sz w:val="28"/>
          <w:szCs w:val="28"/>
        </w:rPr>
        <w:lastRenderedPageBreak/>
        <w:t xml:space="preserve">3. </w:t>
      </w:r>
      <w:proofErr w:type="spellStart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>Questões</w:t>
      </w:r>
      <w:proofErr w:type="spellEnd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 xml:space="preserve"> </w:t>
      </w:r>
      <w:proofErr w:type="spellStart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>prioritárias</w:t>
      </w:r>
      <w:proofErr w:type="spellEnd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 xml:space="preserve"> </w:t>
      </w:r>
      <w:proofErr w:type="gramStart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>a</w:t>
      </w:r>
      <w:proofErr w:type="gramEnd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 xml:space="preserve"> </w:t>
      </w:r>
      <w:proofErr w:type="spellStart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>incluir</w:t>
      </w:r>
      <w:proofErr w:type="spellEnd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 xml:space="preserve"> </w:t>
      </w:r>
      <w:proofErr w:type="spellStart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>em</w:t>
      </w:r>
      <w:proofErr w:type="spellEnd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 xml:space="preserve"> </w:t>
      </w:r>
      <w:proofErr w:type="spellStart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>inquéritos</w:t>
      </w:r>
      <w:proofErr w:type="spellEnd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 xml:space="preserve"> de </w:t>
      </w:r>
      <w:proofErr w:type="spellStart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>avaliação</w:t>
      </w:r>
      <w:proofErr w:type="spellEnd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 xml:space="preserve"> de </w:t>
      </w:r>
      <w:proofErr w:type="spellStart"/>
      <w:r w:rsidR="00C06FFC" w:rsidRPr="00C06FFC">
        <w:rPr>
          <w:rFonts w:ascii="Montserrat" w:eastAsia="Montserrat" w:hAnsi="Montserrat" w:cs="Montserrat"/>
          <w:sz w:val="28"/>
          <w:szCs w:val="28"/>
          <w:lang w:val="en-GB"/>
        </w:rPr>
        <w:t>necessidades</w:t>
      </w:r>
      <w:proofErr w:type="spellEnd"/>
    </w:p>
    <w:p w14:paraId="000000F0" w14:textId="56DE79FB" w:rsidR="00FE46C7" w:rsidRDefault="00C06FFC" w:rsidP="00C06FFC">
      <w:pPr>
        <w:spacing w:before="120" w:after="120" w:line="276" w:lineRule="auto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A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seguir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estão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oito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perguntas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gram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a</w:t>
      </w:r>
      <w:proofErr w:type="gram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adicionar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gram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a</w:t>
      </w:r>
      <w:proofErr w:type="gram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um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inquérito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de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avaliação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de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necessidades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de um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programa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ou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de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uma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resposta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de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emergência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.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Se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não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for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possível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incluir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todas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as 8,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priorize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as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mais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importantes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para o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seu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programa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ou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operação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.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Perguntas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adicionais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também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são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fornecidas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caso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haja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mais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espaço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disponível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 xml:space="preserve"> no </w:t>
      </w:r>
      <w:proofErr w:type="spellStart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inquérito</w:t>
      </w:r>
      <w:proofErr w:type="spellEnd"/>
      <w:r w:rsidRPr="00C06FFC">
        <w:rPr>
          <w:rFonts w:ascii="Open Sans" w:eastAsia="Open Sans" w:hAnsi="Open Sans" w:cs="Open Sans"/>
          <w:color w:val="000000"/>
          <w:sz w:val="22"/>
          <w:szCs w:val="22"/>
        </w:rPr>
        <w:t>.</w:t>
      </w:r>
    </w:p>
    <w:tbl>
      <w:tblPr>
        <w:tblStyle w:val="7"/>
        <w:tblW w:w="14355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56"/>
        <w:gridCol w:w="5918"/>
        <w:gridCol w:w="7973"/>
        <w:gridCol w:w="8"/>
      </w:tblGrid>
      <w:tr w:rsidR="00FE46C7" w14:paraId="6EAC4DBA" w14:textId="77777777">
        <w:tc>
          <w:tcPr>
            <w:tcW w:w="14355" w:type="dxa"/>
            <w:gridSpan w:val="4"/>
            <w:shd w:val="clear" w:color="auto" w:fill="808080"/>
          </w:tcPr>
          <w:p w14:paraId="000000F1" w14:textId="5F3F4229" w:rsidR="00FE46C7" w:rsidRPr="00C06FFC" w:rsidRDefault="00C06FFC">
            <w:pPr>
              <w:tabs>
                <w:tab w:val="left" w:pos="1646"/>
              </w:tabs>
              <w:spacing w:line="360" w:lineRule="auto"/>
              <w:rPr>
                <w:rFonts w:ascii="Montserrat" w:eastAsia="Montserrat" w:hAnsi="Montserrat" w:cs="Montserrat"/>
                <w:b/>
                <w:color w:val="FFFFFF"/>
                <w:lang w:val="en-US"/>
              </w:rPr>
            </w:pPr>
            <w:r w:rsidRPr="00C06FFC">
              <w:rPr>
                <w:rFonts w:ascii="Montserrat" w:eastAsia="Montserrat" w:hAnsi="Montserrat" w:cs="Montserrat"/>
                <w:b/>
                <w:bCs/>
                <w:color w:val="FFFFFF"/>
                <w:lang w:val="en-US"/>
              </w:rPr>
              <w:t>PERGUNTAS PRIORITÁRIAS DE CEA</w:t>
            </w:r>
          </w:p>
        </w:tc>
      </w:tr>
      <w:tr w:rsidR="00FE46C7" w14:paraId="632ED938" w14:textId="77777777" w:rsidTr="00572F48">
        <w:trPr>
          <w:gridAfter w:val="1"/>
          <w:wAfter w:w="8" w:type="dxa"/>
        </w:trPr>
        <w:tc>
          <w:tcPr>
            <w:tcW w:w="456" w:type="dxa"/>
            <w:shd w:val="clear" w:color="auto" w:fill="F2F2F2"/>
          </w:tcPr>
          <w:p w14:paraId="000000F5" w14:textId="77777777" w:rsidR="00FE46C7" w:rsidRDefault="00FE46C7">
            <w:pPr>
              <w:spacing w:line="36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5918" w:type="dxa"/>
            <w:shd w:val="clear" w:color="auto" w:fill="F2F2F2"/>
          </w:tcPr>
          <w:p w14:paraId="000000F6" w14:textId="39187E49" w:rsidR="00FE46C7" w:rsidRDefault="00C06FFC">
            <w:pPr>
              <w:spacing w:line="360" w:lineRule="auto"/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  <w:t>Pergunta</w:t>
            </w:r>
            <w:proofErr w:type="spellEnd"/>
          </w:p>
        </w:tc>
        <w:tc>
          <w:tcPr>
            <w:tcW w:w="7973" w:type="dxa"/>
            <w:shd w:val="clear" w:color="auto" w:fill="F2F2F2"/>
          </w:tcPr>
          <w:p w14:paraId="000000F7" w14:textId="10F73A59" w:rsidR="00FE46C7" w:rsidRDefault="00C06FFC">
            <w:pPr>
              <w:spacing w:line="360" w:lineRule="auto"/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  <w:t>Opcoes</w:t>
            </w:r>
            <w:proofErr w:type="spellEnd"/>
            <w:r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  <w:t>respostas</w:t>
            </w:r>
            <w:proofErr w:type="spellEnd"/>
          </w:p>
        </w:tc>
      </w:tr>
      <w:tr w:rsidR="00FE46C7" w14:paraId="175034E7" w14:textId="77777777" w:rsidTr="00572F48">
        <w:trPr>
          <w:gridAfter w:val="1"/>
          <w:wAfter w:w="8" w:type="dxa"/>
        </w:trPr>
        <w:tc>
          <w:tcPr>
            <w:tcW w:w="456" w:type="dxa"/>
          </w:tcPr>
          <w:p w14:paraId="000000F8" w14:textId="77777777" w:rsidR="00FE46C7" w:rsidRDefault="00BD4C65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5918" w:type="dxa"/>
          </w:tcPr>
          <w:p w14:paraId="22F1B1D5" w14:textId="77777777" w:rsidR="00FE3F23" w:rsidRPr="00FE3F23" w:rsidRDefault="00FE3F23" w:rsidP="00FE3F23">
            <w:pPr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</w:pP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Quão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bem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você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sabe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ler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?</w:t>
            </w:r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  <w:br/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Adicionar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seção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demográfica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caso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ainda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não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esteja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incluído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000000FA" w14:textId="3C159493" w:rsidR="00FE46C7" w:rsidRDefault="00FE46C7">
            <w:pPr>
              <w:rPr>
                <w:rFonts w:ascii="Open Sans" w:eastAsia="Open Sans" w:hAnsi="Open Sans" w:cs="Open Sans"/>
                <w:i/>
                <w:sz w:val="20"/>
                <w:szCs w:val="20"/>
              </w:rPr>
            </w:pPr>
          </w:p>
          <w:p w14:paraId="000000FB" w14:textId="77777777" w:rsidR="00FE46C7" w:rsidRDefault="00FE46C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973" w:type="dxa"/>
          </w:tcPr>
          <w:p w14:paraId="000000FC" w14:textId="227B35AA" w:rsidR="00FE46C7" w:rsidRDefault="00FE3F23">
            <w:pP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Es</w:t>
            </w:r>
            <w:r w:rsidR="00BD4C65">
              <w:rPr>
                <w:rFonts w:ascii="Open Sans" w:eastAsia="Open Sans" w:hAnsi="Open Sans" w:cs="Open Sans"/>
                <w:sz w:val="20"/>
                <w:szCs w:val="20"/>
              </w:rPr>
              <w:t>cal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>a</w:t>
            </w:r>
            <w:r w:rsidR="00BD4C65"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>de</w:t>
            </w:r>
            <w:r w:rsidR="00BD4C65">
              <w:rPr>
                <w:rFonts w:ascii="Open Sans" w:eastAsia="Open Sans" w:hAnsi="Open Sans" w:cs="Open Sans"/>
                <w:sz w:val="20"/>
                <w:szCs w:val="20"/>
              </w:rPr>
              <w:t xml:space="preserve"> 1-5 (</w:t>
            </w:r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1 = Nada, 2 =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Não</w:t>
            </w:r>
            <w:proofErr w:type="spell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muito</w:t>
            </w:r>
            <w:proofErr w:type="spell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bem</w:t>
            </w:r>
            <w:proofErr w:type="spell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, 3 = Mais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ou</w:t>
            </w:r>
            <w:proofErr w:type="spell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menos</w:t>
            </w:r>
            <w:proofErr w:type="spell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, 4 =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Bastante</w:t>
            </w:r>
            <w:proofErr w:type="spell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bem</w:t>
            </w:r>
            <w:proofErr w:type="spell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, 5 =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Muito</w:t>
            </w:r>
            <w:proofErr w:type="spell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bem</w:t>
            </w:r>
            <w:proofErr w:type="spellEnd"/>
            <w:r w:rsidR="00BD4C65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)</w:t>
            </w:r>
          </w:p>
        </w:tc>
      </w:tr>
      <w:tr w:rsidR="00FE46C7" w14:paraId="7B0A498C" w14:textId="77777777" w:rsidTr="00572F48">
        <w:trPr>
          <w:gridAfter w:val="1"/>
          <w:wAfter w:w="8" w:type="dxa"/>
        </w:trPr>
        <w:tc>
          <w:tcPr>
            <w:tcW w:w="456" w:type="dxa"/>
          </w:tcPr>
          <w:p w14:paraId="000000FD" w14:textId="77777777" w:rsidR="00FE46C7" w:rsidRDefault="00BD4C65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5918" w:type="dxa"/>
          </w:tcPr>
          <w:p w14:paraId="00000100" w14:textId="45CF5EE9" w:rsidR="00FE46C7" w:rsidRDefault="00FE3F23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Que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língua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você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fala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em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casa?</w:t>
            </w:r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br/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Adicionar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à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secção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demográfica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caso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ainda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não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esteja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incluído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7973" w:type="dxa"/>
          </w:tcPr>
          <w:p w14:paraId="5984C440" w14:textId="77777777" w:rsidR="00FE3F23" w:rsidRPr="00FE3F23" w:rsidRDefault="00FE3F23" w:rsidP="00FE3F23">
            <w:pPr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Português</w:t>
            </w:r>
            <w:proofErr w:type="spellEnd"/>
            <w:proofErr w:type="gramEnd"/>
          </w:p>
          <w:p w14:paraId="5569AD7B" w14:textId="77777777" w:rsidR="00FE3F23" w:rsidRDefault="00FE3F23" w:rsidP="00FE3F23">
            <w:pPr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  Crioulo</w:t>
            </w:r>
            <w:proofErr w:type="gramEnd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cabo-verdiano</w:t>
            </w:r>
            <w:proofErr w:type="spellEnd"/>
          </w:p>
          <w:p w14:paraId="5D0C8641" w14:textId="4FF5ED74" w:rsidR="00FE3F23" w:rsidRPr="00FE3F23" w:rsidRDefault="00FE3F23" w:rsidP="00FE3F23">
            <w:pPr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Outra</w:t>
            </w:r>
            <w:proofErr w:type="spellEnd"/>
            <w:r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(Qual?)</w:t>
            </w:r>
          </w:p>
          <w:p w14:paraId="00000101" w14:textId="3A9DF9CB" w:rsidR="00FE46C7" w:rsidRDefault="00FE46C7">
            <w:pPr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FE46C7" w14:paraId="6B8E414E" w14:textId="77777777" w:rsidTr="00572F48">
        <w:trPr>
          <w:gridAfter w:val="1"/>
          <w:wAfter w:w="8" w:type="dxa"/>
        </w:trPr>
        <w:tc>
          <w:tcPr>
            <w:tcW w:w="456" w:type="dxa"/>
          </w:tcPr>
          <w:p w14:paraId="00000102" w14:textId="77777777" w:rsidR="00FE46C7" w:rsidRDefault="00BD4C65">
            <w:pPr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3</w:t>
            </w:r>
          </w:p>
        </w:tc>
        <w:tc>
          <w:tcPr>
            <w:tcW w:w="5918" w:type="dxa"/>
          </w:tcPr>
          <w:p w14:paraId="69FAC8CD" w14:textId="77777777" w:rsidR="00FE3F23" w:rsidRPr="00FE3F23" w:rsidRDefault="00FE3F23" w:rsidP="00FE3F23">
            <w:p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Quais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são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as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suas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necessidades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mais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importantes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  <w:lang w:val="en-US"/>
              </w:rPr>
              <w:t>?</w:t>
            </w:r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  <w:lang w:val="en-US"/>
              </w:rPr>
              <w:br/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Escolha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no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máximo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três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54F645B3" w14:textId="77777777" w:rsidR="00FE3F23" w:rsidRPr="00FE3F23" w:rsidRDefault="00FE3F23" w:rsidP="00FE3F23">
            <w:pPr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Nota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embora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não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seja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especificamente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uma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pergunta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CEA, é fundamental para a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prestação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contas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está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incluída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aqui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porque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as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evidências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mostram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que </w:t>
            </w:r>
            <w:proofErr w:type="gram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</w:t>
            </w:r>
            <w:proofErr w:type="gram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ajuda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muitas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vezes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não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consegue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responder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às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necessidades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prioritárias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 xml:space="preserve"> das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pessoas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14:paraId="00000106" w14:textId="77777777" w:rsidR="00FE46C7" w:rsidRDefault="00FE46C7">
            <w:pPr>
              <w:rPr>
                <w:rFonts w:ascii="Open Sans" w:eastAsia="Open Sans" w:hAnsi="Open Sans" w:cs="Open Sans"/>
                <w:i/>
                <w:sz w:val="20"/>
                <w:szCs w:val="20"/>
              </w:rPr>
            </w:pPr>
          </w:p>
        </w:tc>
        <w:tc>
          <w:tcPr>
            <w:tcW w:w="7973" w:type="dxa"/>
          </w:tcPr>
          <w:p w14:paraId="770EF5DF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Educação</w:t>
            </w:r>
            <w:proofErr w:type="spellEnd"/>
            <w:proofErr w:type="gramEnd"/>
          </w:p>
          <w:p w14:paraId="13FB713D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Emprego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atividades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geradoras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rendimento</w:t>
            </w:r>
            <w:proofErr w:type="spellEnd"/>
          </w:p>
          <w:p w14:paraId="3033E323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Alojamento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Reconstrução</w:t>
            </w:r>
            <w:proofErr w:type="spellEnd"/>
          </w:p>
          <w:p w14:paraId="519D9579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Alimentação</w:t>
            </w:r>
            <w:proofErr w:type="spellEnd"/>
            <w:proofErr w:type="gramEnd"/>
          </w:p>
          <w:p w14:paraId="257C220B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Segurança</w:t>
            </w:r>
            <w:proofErr w:type="spellEnd"/>
            <w:proofErr w:type="gramEnd"/>
          </w:p>
          <w:p w14:paraId="2632C6BB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Acesso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saneamento</w:t>
            </w:r>
            <w:proofErr w:type="spellEnd"/>
          </w:p>
          <w:p w14:paraId="04FEB965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Redução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riscos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ambientais</w:t>
            </w:r>
            <w:proofErr w:type="spellEnd"/>
          </w:p>
          <w:p w14:paraId="3B1B19C7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Serviços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públicos</w:t>
            </w:r>
            <w:proofErr w:type="spellEnd"/>
          </w:p>
          <w:p w14:paraId="19B8C914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Estatuto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legal</w:t>
            </w:r>
          </w:p>
          <w:p w14:paraId="6106B950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Eletricidade</w:t>
            </w:r>
            <w:proofErr w:type="spellEnd"/>
            <w:proofErr w:type="gramEnd"/>
          </w:p>
          <w:p w14:paraId="5A0022FA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Primeiros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socorros</w:t>
            </w:r>
            <w:proofErr w:type="spellEnd"/>
          </w:p>
          <w:p w14:paraId="524AC6C2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Orientação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tratamento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saúde</w:t>
            </w:r>
            <w:proofErr w:type="spellEnd"/>
          </w:p>
          <w:p w14:paraId="19B7D692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Apoio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psicossocial</w:t>
            </w:r>
            <w:proofErr w:type="spellEnd"/>
          </w:p>
          <w:p w14:paraId="3CAF6D90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Informação</w:t>
            </w:r>
            <w:proofErr w:type="spellEnd"/>
            <w:proofErr w:type="gramEnd"/>
          </w:p>
          <w:p w14:paraId="310B14F1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Outro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resposta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livre)</w:t>
            </w:r>
          </w:p>
          <w:p w14:paraId="112F1D0C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Prefiro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responder</w:t>
            </w:r>
          </w:p>
          <w:p w14:paraId="00000107" w14:textId="1BF73DEA" w:rsidR="00FE46C7" w:rsidRDefault="00FE46C7">
            <w:pP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FE46C7" w14:paraId="4B6C2D9E" w14:textId="77777777" w:rsidTr="00572F48">
        <w:trPr>
          <w:gridAfter w:val="1"/>
          <w:wAfter w:w="8" w:type="dxa"/>
        </w:trPr>
        <w:tc>
          <w:tcPr>
            <w:tcW w:w="456" w:type="dxa"/>
          </w:tcPr>
          <w:p w14:paraId="00000108" w14:textId="77777777" w:rsidR="00FE46C7" w:rsidRDefault="00BD4C65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5918" w:type="dxa"/>
          </w:tcPr>
          <w:p w14:paraId="0000010A" w14:textId="41C4F0EA" w:rsidR="00FE46C7" w:rsidRDefault="00FE3F23">
            <w:pPr>
              <w:spacing w:line="276" w:lineRule="auto"/>
              <w:rPr>
                <w:rFonts w:ascii="Open Sans" w:eastAsia="Open Sans" w:hAnsi="Open Sans" w:cs="Open Sans"/>
                <w:i/>
                <w:color w:val="000000"/>
                <w:sz w:val="20"/>
                <w:szCs w:val="20"/>
              </w:rPr>
            </w:pPr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Quais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são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as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suas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formas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preferidas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receber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?</w:t>
            </w:r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br/>
            </w:r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(Seja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em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geral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/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sobre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uma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doença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/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risco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/ crise /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tema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específico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, etc.)</w:t>
            </w:r>
          </w:p>
        </w:tc>
        <w:tc>
          <w:tcPr>
            <w:tcW w:w="7973" w:type="dxa"/>
          </w:tcPr>
          <w:p w14:paraId="2CF12801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Televisão</w:t>
            </w:r>
            <w:proofErr w:type="spellEnd"/>
            <w:proofErr w:type="gramEnd"/>
          </w:p>
          <w:p w14:paraId="3A986FC7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Jornal</w:t>
            </w:r>
            <w:proofErr w:type="gramEnd"/>
          </w:p>
          <w:p w14:paraId="0504EEBA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Rádio</w:t>
            </w:r>
            <w:proofErr w:type="spellEnd"/>
            <w:proofErr w:type="gramEnd"/>
          </w:p>
          <w:p w14:paraId="29470959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Fontes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online</w:t>
            </w:r>
          </w:p>
          <w:p w14:paraId="253E6284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Quadros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avisos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cartazes</w:t>
            </w:r>
            <w:proofErr w:type="spellEnd"/>
          </w:p>
          <w:p w14:paraId="65562ADB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Panfletos</w:t>
            </w:r>
            <w:proofErr w:type="spellEnd"/>
            <w:proofErr w:type="gramEnd"/>
          </w:p>
          <w:p w14:paraId="35B709A6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Governo</w:t>
            </w:r>
            <w:proofErr w:type="gramEnd"/>
          </w:p>
          <w:p w14:paraId="49F9E2F8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Assistentes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sociais</w:t>
            </w:r>
            <w:proofErr w:type="spellEnd"/>
          </w:p>
          <w:p w14:paraId="128530BE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Organizações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comunitárias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locais</w:t>
            </w:r>
            <w:proofErr w:type="spellEnd"/>
          </w:p>
          <w:p w14:paraId="1AABAB0A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Organizações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não-governamentais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internacionais</w:t>
            </w:r>
            <w:proofErr w:type="spellEnd"/>
          </w:p>
          <w:p w14:paraId="46CD5315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Organizações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locais</w:t>
            </w:r>
            <w:proofErr w:type="spellEnd"/>
          </w:p>
          <w:p w14:paraId="4DF92C29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Redes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sociais</w:t>
            </w:r>
            <w:proofErr w:type="spellEnd"/>
          </w:p>
          <w:p w14:paraId="6B20116F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Aplicativos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mensagens</w:t>
            </w:r>
            <w:proofErr w:type="spellEnd"/>
          </w:p>
          <w:p w14:paraId="4849C8C8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Políticos</w:t>
            </w:r>
            <w:proofErr w:type="spellEnd"/>
            <w:proofErr w:type="gramEnd"/>
          </w:p>
          <w:p w14:paraId="51A88B6E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Família</w:t>
            </w:r>
            <w:proofErr w:type="gramEnd"/>
          </w:p>
          <w:p w14:paraId="49F9CE95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>  Amigos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vizinhos</w:t>
            </w:r>
            <w:proofErr w:type="spellEnd"/>
          </w:p>
          <w:p w14:paraId="0F76F8E2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Teatro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cinema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comunitário</w:t>
            </w:r>
            <w:proofErr w:type="spellEnd"/>
          </w:p>
          <w:p w14:paraId="6236A5E7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Reuniões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comunitárias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Líderes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comunitários</w:t>
            </w:r>
            <w:proofErr w:type="spellEnd"/>
          </w:p>
          <w:p w14:paraId="65878AC6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Locais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culto</w:t>
            </w:r>
            <w:proofErr w:type="spellEnd"/>
          </w:p>
          <w:p w14:paraId="1BE3B170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Líderes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juvenis</w:t>
            </w:r>
            <w:proofErr w:type="spellEnd"/>
          </w:p>
          <w:p w14:paraId="091AD18F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Voluntários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funcionários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da Cruz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Vermelha</w:t>
            </w:r>
            <w:proofErr w:type="spellEnd"/>
          </w:p>
          <w:p w14:paraId="64E61371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Outro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resposta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livre)</w:t>
            </w:r>
          </w:p>
          <w:p w14:paraId="6984D49A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Prefiro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responder</w:t>
            </w:r>
          </w:p>
          <w:p w14:paraId="16466A6D" w14:textId="3955D5A0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</w:p>
          <w:p w14:paraId="0000010C" w14:textId="328CF272" w:rsidR="00FE46C7" w:rsidRPr="00FE3F23" w:rsidRDefault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Se a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pergunta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for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sobre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necessidades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informação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em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saúde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: OMS;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Profissionais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saúde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nível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Profissionais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saúde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nível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unidades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saúde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Farmacêutico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Curandeiros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tradicionais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Cientistas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médicos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especialistas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saúde</w:t>
            </w:r>
            <w:proofErr w:type="spellEnd"/>
          </w:p>
        </w:tc>
      </w:tr>
      <w:tr w:rsidR="00FE46C7" w14:paraId="101EEFFA" w14:textId="77777777" w:rsidTr="00572F48">
        <w:trPr>
          <w:gridAfter w:val="1"/>
          <w:wAfter w:w="8" w:type="dxa"/>
        </w:trPr>
        <w:tc>
          <w:tcPr>
            <w:tcW w:w="456" w:type="dxa"/>
          </w:tcPr>
          <w:p w14:paraId="0000010D" w14:textId="77777777" w:rsidR="00FE46C7" w:rsidRDefault="00BD4C65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5918" w:type="dxa"/>
          </w:tcPr>
          <w:p w14:paraId="00000110" w14:textId="2DA041E4" w:rsidR="00FE46C7" w:rsidRDefault="00FE3F23">
            <w:pP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Sobre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o que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gostaria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ter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mais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?</w:t>
            </w:r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br/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Escolha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no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máximo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três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7973" w:type="dxa"/>
          </w:tcPr>
          <w:p w14:paraId="62427DA0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Doenças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especificar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)</w:t>
            </w:r>
          </w:p>
          <w:p w14:paraId="2BDA4F8C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Educação</w:t>
            </w:r>
            <w:proofErr w:type="spellEnd"/>
            <w:proofErr w:type="gramEnd"/>
          </w:p>
          <w:p w14:paraId="712A8154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Emprego</w:t>
            </w:r>
            <w:proofErr w:type="spellEnd"/>
            <w:proofErr w:type="gramEnd"/>
          </w:p>
          <w:p w14:paraId="06B05AB2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Alojamento</w:t>
            </w:r>
            <w:proofErr w:type="spellEnd"/>
            <w:proofErr w:type="gramEnd"/>
          </w:p>
          <w:p w14:paraId="369416C9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Reconstrução</w:t>
            </w:r>
            <w:proofErr w:type="spellEnd"/>
            <w:proofErr w:type="gramEnd"/>
          </w:p>
          <w:p w14:paraId="6A3AF8BB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Alimentação</w:t>
            </w:r>
            <w:proofErr w:type="spellEnd"/>
            <w:proofErr w:type="gramEnd"/>
          </w:p>
          <w:p w14:paraId="7365045C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Segurança</w:t>
            </w:r>
            <w:proofErr w:type="spellEnd"/>
            <w:proofErr w:type="gramEnd"/>
          </w:p>
          <w:p w14:paraId="056522E1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Acesso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saneamento</w:t>
            </w:r>
            <w:proofErr w:type="spellEnd"/>
          </w:p>
          <w:p w14:paraId="13F7C31E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Previsões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meteorológicas</w:t>
            </w:r>
            <w:proofErr w:type="spellEnd"/>
          </w:p>
          <w:p w14:paraId="23052447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Ambiente</w:t>
            </w:r>
            <w:proofErr w:type="spellEnd"/>
            <w:proofErr w:type="gramEnd"/>
          </w:p>
          <w:p w14:paraId="174D6B1F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Serviços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públicos</w:t>
            </w:r>
            <w:proofErr w:type="spellEnd"/>
          </w:p>
          <w:p w14:paraId="10134800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Eletricidade</w:t>
            </w:r>
            <w:proofErr w:type="spellEnd"/>
            <w:proofErr w:type="gramEnd"/>
          </w:p>
          <w:p w14:paraId="4EBDE345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Primeiros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socorros</w:t>
            </w:r>
            <w:proofErr w:type="spellEnd"/>
          </w:p>
          <w:p w14:paraId="65C49B8A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Preparação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para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desastres</w:t>
            </w:r>
            <w:proofErr w:type="spellEnd"/>
          </w:p>
          <w:p w14:paraId="428FF64B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que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está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acontecer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na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resposta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humanitária</w:t>
            </w:r>
            <w:proofErr w:type="spellEnd"/>
          </w:p>
          <w:p w14:paraId="27E86A13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Como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onde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aceder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assistência</w:t>
            </w:r>
            <w:proofErr w:type="spellEnd"/>
          </w:p>
          <w:p w14:paraId="1A3A11AD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Orientação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tratamento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saúde</w:t>
            </w:r>
            <w:proofErr w:type="spellEnd"/>
          </w:p>
          <w:p w14:paraId="40C4EB38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Como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fazer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perguntas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dar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feedback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às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organizações</w:t>
            </w:r>
            <w:proofErr w:type="spellEnd"/>
          </w:p>
          <w:p w14:paraId="5D80A739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Outro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resposta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livre)</w:t>
            </w:r>
          </w:p>
          <w:p w14:paraId="2B9C146B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Prefiro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responder</w:t>
            </w:r>
          </w:p>
          <w:p w14:paraId="00000111" w14:textId="79B650B1" w:rsidR="00FE46C7" w:rsidRDefault="00FE46C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FE46C7" w14:paraId="0DE8FAAD" w14:textId="77777777" w:rsidTr="00572F48">
        <w:trPr>
          <w:gridAfter w:val="1"/>
          <w:wAfter w:w="8" w:type="dxa"/>
        </w:trPr>
        <w:tc>
          <w:tcPr>
            <w:tcW w:w="456" w:type="dxa"/>
          </w:tcPr>
          <w:p w14:paraId="00000112" w14:textId="77777777" w:rsidR="00FE46C7" w:rsidRDefault="00BD4C65">
            <w:pPr>
              <w:spacing w:line="276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918" w:type="dxa"/>
          </w:tcPr>
          <w:p w14:paraId="00000115" w14:textId="3C1BA344" w:rsidR="00FE46C7" w:rsidRDefault="00FE3F23">
            <w:pP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Se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quisesse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fazer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perguntas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ou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apresentar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queixas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uma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organização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como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a Cruz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Vermelha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), de que forma se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sentiria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mais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à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vontade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 xml:space="preserve"> para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fazê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  <w:t>-lo?</w:t>
            </w:r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br/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Escolha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no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máximo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três</w:t>
            </w:r>
            <w:proofErr w:type="spellEnd"/>
            <w:r w:rsidRPr="00FE3F23">
              <w:rPr>
                <w:rFonts w:ascii="Open Sans" w:eastAsia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7973" w:type="dxa"/>
          </w:tcPr>
          <w:p w14:paraId="7673868E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Presencialmente</w:t>
            </w:r>
            <w:proofErr w:type="spellEnd"/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com um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representante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organização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em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privado)</w:t>
            </w:r>
          </w:p>
          <w:p w14:paraId="48FDFDCE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Em</w:t>
            </w:r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reuniões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comunitárias</w:t>
            </w:r>
            <w:proofErr w:type="spellEnd"/>
          </w:p>
          <w:p w14:paraId="52FEAA5E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Por</w:t>
            </w:r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telefone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falando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com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alguém</w:t>
            </w:r>
            <w:proofErr w:type="spellEnd"/>
          </w:p>
          <w:p w14:paraId="0EDAAC85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Por</w:t>
            </w:r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telefone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mas de forma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anónima</w:t>
            </w:r>
            <w:proofErr w:type="spellEnd"/>
          </w:p>
          <w:p w14:paraId="76193205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Por</w:t>
            </w:r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escrito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colocando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numa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caixa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sugestões</w:t>
            </w:r>
            <w:proofErr w:type="spellEnd"/>
          </w:p>
          <w:p w14:paraId="3FA0E380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Através</w:t>
            </w:r>
            <w:proofErr w:type="spellEnd"/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um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comité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comunitário</w:t>
            </w:r>
            <w:proofErr w:type="spellEnd"/>
          </w:p>
          <w:p w14:paraId="1A447EBE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Por</w:t>
            </w:r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e-mail</w:t>
            </w:r>
          </w:p>
          <w:p w14:paraId="50BEFF50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Online</w:t>
            </w:r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através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redes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sociais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Twitter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Facebook</w:t>
            </w:r>
          </w:p>
          <w:p w14:paraId="4A55740F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Gravando</w:t>
            </w:r>
            <w:proofErr w:type="spellEnd"/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o meu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comentário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com um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gravador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voz</w:t>
            </w:r>
            <w:proofErr w:type="spellEnd"/>
          </w:p>
          <w:p w14:paraId="4B522EAD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me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sinto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vontade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para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fazer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perguntas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apresentar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queixas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nenhuma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forma</w:t>
            </w:r>
          </w:p>
          <w:p w14:paraId="2AD58AC6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Outro</w:t>
            </w:r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resposta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livre)</w:t>
            </w:r>
          </w:p>
          <w:p w14:paraId="5D39A54B" w14:textId="77777777" w:rsidR="00FE3F23" w:rsidRPr="00FE3F23" w:rsidRDefault="00FE3F23" w:rsidP="00FE3F23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Prefiro</w:t>
            </w:r>
            <w:proofErr w:type="spellEnd"/>
            <w:proofErr w:type="gram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r w:rsidRPr="00FE3F23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responder</w:t>
            </w:r>
          </w:p>
          <w:p w14:paraId="00000116" w14:textId="3D796DBB" w:rsidR="00FE46C7" w:rsidRDefault="00FE46C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FE46C7" w14:paraId="3DE582CF" w14:textId="77777777" w:rsidTr="00572F48">
        <w:trPr>
          <w:gridAfter w:val="1"/>
          <w:wAfter w:w="8" w:type="dxa"/>
        </w:trPr>
        <w:tc>
          <w:tcPr>
            <w:tcW w:w="456" w:type="dxa"/>
          </w:tcPr>
          <w:p w14:paraId="00000117" w14:textId="77777777" w:rsidR="00FE46C7" w:rsidRDefault="00BD4C65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7</w:t>
            </w:r>
          </w:p>
        </w:tc>
        <w:tc>
          <w:tcPr>
            <w:tcW w:w="5918" w:type="dxa"/>
          </w:tcPr>
          <w:p w14:paraId="00000118" w14:textId="6B0E1F9D" w:rsidR="00FE46C7" w:rsidRDefault="00FE3F23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Como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são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tomadas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as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decisões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na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sua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comunidade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?</w:t>
            </w:r>
          </w:p>
        </w:tc>
        <w:tc>
          <w:tcPr>
            <w:tcW w:w="7973" w:type="dxa"/>
          </w:tcPr>
          <w:p w14:paraId="4FD56880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Através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um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comité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comunitário</w:t>
            </w:r>
            <w:proofErr w:type="spellEnd"/>
          </w:p>
          <w:p w14:paraId="4916C70C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lastRenderedPageBreak/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Através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reuniões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comunitárias</w:t>
            </w:r>
            <w:proofErr w:type="spellEnd"/>
          </w:p>
          <w:p w14:paraId="09DEFB51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Pelos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líderes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comunitários</w:t>
            </w:r>
            <w:proofErr w:type="spellEnd"/>
          </w:p>
          <w:p w14:paraId="4A5C11BD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Pelo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governo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local</w:t>
            </w:r>
          </w:p>
          <w:p w14:paraId="49216C28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Nenhuma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decisão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é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tomada</w:t>
            </w:r>
            <w:proofErr w:type="spellEnd"/>
          </w:p>
          <w:p w14:paraId="223F14F9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sei</w:t>
            </w:r>
          </w:p>
          <w:p w14:paraId="69145126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Outro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resposta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livre)</w:t>
            </w:r>
          </w:p>
          <w:p w14:paraId="00000119" w14:textId="54D83B72" w:rsidR="00FE46C7" w:rsidRPr="00AB7437" w:rsidRDefault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Prefiro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responder</w:t>
            </w:r>
          </w:p>
        </w:tc>
      </w:tr>
      <w:tr w:rsidR="00FE46C7" w14:paraId="28D80F60" w14:textId="77777777" w:rsidTr="00572F48">
        <w:trPr>
          <w:gridAfter w:val="1"/>
          <w:wAfter w:w="8" w:type="dxa"/>
          <w:trHeight w:val="744"/>
        </w:trPr>
        <w:tc>
          <w:tcPr>
            <w:tcW w:w="456" w:type="dxa"/>
            <w:vMerge w:val="restart"/>
          </w:tcPr>
          <w:p w14:paraId="0000011A" w14:textId="77777777" w:rsidR="00FE46C7" w:rsidRDefault="00BD4C65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5918" w:type="dxa"/>
            <w:tcBorders>
              <w:bottom w:val="nil"/>
            </w:tcBorders>
          </w:tcPr>
          <w:p w14:paraId="0000011B" w14:textId="1C1AE2E8" w:rsidR="00FE46C7" w:rsidRDefault="00FE3F23">
            <w:pPr>
              <w:spacing w:line="276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Existem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membros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da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comunidade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que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possam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não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ter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permissão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ou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não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conseguir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se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expressar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,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participar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em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reuniões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ou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envolver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-se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em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projetos</w:t>
            </w:r>
            <w:proofErr w:type="spellEnd"/>
            <w:r w:rsidRPr="00FE3F23">
              <w:rPr>
                <w:rFonts w:ascii="Open Sans" w:eastAsia="Open Sans" w:hAnsi="Open Sans" w:cs="Open Sans"/>
                <w:b/>
                <w:sz w:val="20"/>
                <w:szCs w:val="20"/>
              </w:rPr>
              <w:t>?</w:t>
            </w: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Se sim, </w:t>
            </w:r>
            <w:proofErr w:type="spellStart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quem</w:t>
            </w:r>
            <w:proofErr w:type="spellEnd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sao</w:t>
            </w:r>
            <w:proofErr w:type="spellEnd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? </w:t>
            </w:r>
          </w:p>
        </w:tc>
        <w:tc>
          <w:tcPr>
            <w:tcW w:w="7973" w:type="dxa"/>
            <w:tcBorders>
              <w:bottom w:val="nil"/>
            </w:tcBorders>
          </w:tcPr>
          <w:p w14:paraId="4B64B456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  Sim</w:t>
            </w:r>
            <w:proofErr w:type="gramEnd"/>
          </w:p>
          <w:p w14:paraId="71672666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proofErr w:type="gramEnd"/>
          </w:p>
          <w:p w14:paraId="1D390B1F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sei</w:t>
            </w:r>
          </w:p>
          <w:p w14:paraId="306C65AD" w14:textId="77777777" w:rsidR="00AB7437" w:rsidRPr="00AB7437" w:rsidRDefault="00AB7437" w:rsidP="00AB743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 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Prefiro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responder</w:t>
            </w:r>
          </w:p>
          <w:p w14:paraId="0000011D" w14:textId="77777777" w:rsidR="00FE46C7" w:rsidRDefault="00FE46C7">
            <w:pP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0000011E" w14:textId="77777777" w:rsidR="00FE46C7" w:rsidRDefault="00FE46C7">
            <w:pP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FE46C7" w14:paraId="03D296FE" w14:textId="77777777" w:rsidTr="00572F48">
        <w:trPr>
          <w:gridAfter w:val="1"/>
          <w:wAfter w:w="8" w:type="dxa"/>
          <w:trHeight w:val="801"/>
        </w:trPr>
        <w:tc>
          <w:tcPr>
            <w:tcW w:w="456" w:type="dxa"/>
            <w:vMerge/>
          </w:tcPr>
          <w:p w14:paraId="0000011F" w14:textId="77777777" w:rsidR="00FE46C7" w:rsidRDefault="00FE4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918" w:type="dxa"/>
            <w:tcBorders>
              <w:top w:val="nil"/>
            </w:tcBorders>
          </w:tcPr>
          <w:p w14:paraId="00000120" w14:textId="77DF364E" w:rsidR="00FE46C7" w:rsidRDefault="00FE3F23">
            <w:pPr>
              <w:spacing w:line="276" w:lineRule="auto"/>
              <w:ind w:left="720"/>
              <w:jc w:val="right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Se sim, </w:t>
            </w:r>
            <w:proofErr w:type="spellStart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quem</w:t>
            </w:r>
            <w:proofErr w:type="spellEnd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sao</w:t>
            </w:r>
            <w:proofErr w:type="spellEnd"/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?</w:t>
            </w:r>
          </w:p>
        </w:tc>
        <w:tc>
          <w:tcPr>
            <w:tcW w:w="7973" w:type="dxa"/>
            <w:tcBorders>
              <w:top w:val="nil"/>
            </w:tcBorders>
          </w:tcPr>
          <w:p w14:paraId="02E911AA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Mulheres</w:t>
            </w:r>
            <w:proofErr w:type="spellEnd"/>
          </w:p>
          <w:p w14:paraId="42575AD5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Jovens</w:t>
            </w:r>
          </w:p>
          <w:p w14:paraId="2C448070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Membros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um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grupo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étnico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específico</w:t>
            </w:r>
            <w:proofErr w:type="spellEnd"/>
          </w:p>
          <w:p w14:paraId="5B00181C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Membros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um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grupo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religioso</w:t>
            </w:r>
          </w:p>
          <w:p w14:paraId="2DA9D8B1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Apoiantes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de um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partido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político</w:t>
            </w:r>
            <w:proofErr w:type="spellEnd"/>
          </w:p>
          <w:p w14:paraId="67EAD511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Pessoas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idosas</w:t>
            </w:r>
            <w:proofErr w:type="spellEnd"/>
          </w:p>
          <w:p w14:paraId="36FCD40E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Pessoas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com 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deficiência</w:t>
            </w:r>
            <w:proofErr w:type="spellEnd"/>
          </w:p>
          <w:p w14:paraId="1C5FDFA0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Outro (</w:t>
            </w: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resposta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livre</w:t>
            </w:r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)</w:t>
            </w:r>
          </w:p>
          <w:p w14:paraId="2512BBFE" w14:textId="77777777" w:rsidR="00AB7437" w:rsidRPr="00AB7437" w:rsidRDefault="00AB7437" w:rsidP="00AB7437">
            <w:pPr>
              <w:numPr>
                <w:ilvl w:val="0"/>
                <w:numId w:val="30"/>
              </w:numPr>
              <w:spacing w:line="276" w:lineRule="auto"/>
              <w:rPr>
                <w:rFonts w:ascii="Open Sans" w:eastAsia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Prefiro</w:t>
            </w:r>
            <w:proofErr w:type="spell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>não</w:t>
            </w:r>
            <w:proofErr w:type="spellEnd"/>
            <w:proofErr w:type="gramEnd"/>
            <w:r w:rsidRPr="00AB7437">
              <w:rPr>
                <w:rFonts w:ascii="Open Sans" w:eastAsia="Open Sans" w:hAnsi="Open Sans" w:cs="Open Sans"/>
                <w:sz w:val="20"/>
                <w:szCs w:val="20"/>
                <w:lang w:val="en-US"/>
              </w:rPr>
              <w:t xml:space="preserve"> responder</w:t>
            </w:r>
          </w:p>
          <w:p w14:paraId="00000121" w14:textId="735AF154" w:rsidR="00FE46C7" w:rsidRDefault="00FE46C7">
            <w:pPr>
              <w:spacing w:line="276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</w:tbl>
    <w:tbl>
      <w:tblPr>
        <w:tblStyle w:val="6"/>
        <w:tblpPr w:leftFromText="180" w:rightFromText="180" w:vertAnchor="text" w:horzAnchor="margin" w:tblpY="-251"/>
        <w:tblW w:w="5000" w:type="pct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00" w:firstRow="0" w:lastRow="0" w:firstColumn="0" w:lastColumn="0" w:noHBand="0" w:noVBand="1"/>
      </w:tblPr>
      <w:tblGrid>
        <w:gridCol w:w="5949"/>
        <w:gridCol w:w="8311"/>
      </w:tblGrid>
      <w:tr w:rsidR="00402C58" w14:paraId="569CFB7D" w14:textId="77777777" w:rsidTr="00402C58">
        <w:tc>
          <w:tcPr>
            <w:tcW w:w="5000" w:type="pct"/>
            <w:gridSpan w:val="2"/>
            <w:shd w:val="clear" w:color="auto" w:fill="808080"/>
          </w:tcPr>
          <w:p w14:paraId="27392714" w14:textId="77777777" w:rsidR="00402C58" w:rsidRDefault="00402C58" w:rsidP="00402C58">
            <w:pPr>
              <w:tabs>
                <w:tab w:val="left" w:pos="1646"/>
              </w:tabs>
              <w:spacing w:line="360" w:lineRule="auto"/>
              <w:rPr>
                <w:rFonts w:ascii="Montserrat" w:eastAsia="Montserrat" w:hAnsi="Montserrat" w:cs="Montserrat"/>
                <w:b/>
                <w:color w:val="FFFFFF"/>
              </w:rPr>
            </w:pPr>
            <w:r w:rsidRPr="00402C58">
              <w:rPr>
                <w:rFonts w:ascii="Montserrat" w:eastAsia="Montserrat" w:hAnsi="Montserrat" w:cs="Montserrat"/>
                <w:b/>
                <w:color w:val="FFFFFF"/>
              </w:rPr>
              <w:t xml:space="preserve">PERGUNTAS ADICIONAIS DE CEA CASO HAJA MAIS ESPAÇO DISPONÍVEL NO </w:t>
            </w:r>
            <w:r>
              <w:rPr>
                <w:rFonts w:ascii="Montserrat" w:eastAsia="Montserrat" w:hAnsi="Montserrat" w:cs="Montserrat"/>
                <w:b/>
                <w:color w:val="FFFFFF"/>
              </w:rPr>
              <w:t>LEVANTAMENTO</w:t>
            </w:r>
          </w:p>
        </w:tc>
      </w:tr>
      <w:tr w:rsidR="00402C58" w14:paraId="5D6C60CF" w14:textId="77777777" w:rsidTr="00402C58">
        <w:tc>
          <w:tcPr>
            <w:tcW w:w="2086" w:type="pct"/>
            <w:shd w:val="clear" w:color="auto" w:fill="F2F2F2"/>
          </w:tcPr>
          <w:p w14:paraId="5F68C05A" w14:textId="77777777" w:rsidR="00402C58" w:rsidRDefault="00402C58" w:rsidP="00402C58">
            <w:pPr>
              <w:spacing w:line="360" w:lineRule="auto"/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  <w:t>Perguntas</w:t>
            </w:r>
            <w:proofErr w:type="spellEnd"/>
          </w:p>
        </w:tc>
        <w:tc>
          <w:tcPr>
            <w:tcW w:w="2914" w:type="pct"/>
            <w:shd w:val="clear" w:color="auto" w:fill="F2F2F2"/>
          </w:tcPr>
          <w:p w14:paraId="50A823A5" w14:textId="77777777" w:rsidR="00402C58" w:rsidRDefault="00402C58" w:rsidP="00402C58">
            <w:pPr>
              <w:spacing w:line="360" w:lineRule="auto"/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</w:pPr>
            <w:proofErr w:type="spellStart"/>
            <w:r w:rsidRPr="00EA05F7">
              <w:rPr>
                <w:rStyle w:val="Strong"/>
              </w:rPr>
              <w:t>Opções</w:t>
            </w:r>
            <w:proofErr w:type="spellEnd"/>
            <w:r w:rsidRPr="00EA05F7">
              <w:rPr>
                <w:rStyle w:val="Strong"/>
              </w:rPr>
              <w:t xml:space="preserve"> de </w:t>
            </w:r>
            <w:proofErr w:type="spellStart"/>
            <w:r w:rsidRPr="00EA05F7">
              <w:rPr>
                <w:rStyle w:val="Strong"/>
              </w:rPr>
              <w:t>resposta</w:t>
            </w:r>
            <w:proofErr w:type="spellEnd"/>
          </w:p>
        </w:tc>
      </w:tr>
      <w:tr w:rsidR="00402C58" w14:paraId="10330D1F" w14:textId="77777777" w:rsidTr="00402C58">
        <w:trPr>
          <w:trHeight w:val="375"/>
        </w:trPr>
        <w:tc>
          <w:tcPr>
            <w:tcW w:w="2086" w:type="pct"/>
          </w:tcPr>
          <w:p w14:paraId="21CAC64F" w14:textId="77777777" w:rsidR="00402C58" w:rsidRPr="00AB7437" w:rsidRDefault="00402C58" w:rsidP="00402C58">
            <w:pPr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Você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sabe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escrever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14" w:type="pct"/>
          </w:tcPr>
          <w:p w14:paraId="7B2687C2" w14:textId="77777777" w:rsidR="00402C58" w:rsidRPr="00AB7437" w:rsidRDefault="00402C58" w:rsidP="00402C58">
            <w:pPr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</w:pPr>
            <w:r w:rsidRPr="00AB7437">
              <w:rPr>
                <w:rStyle w:val="Strong"/>
                <w:b w:val="0"/>
                <w:bCs w:val="0"/>
              </w:rPr>
              <w:t>Sim/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</w:p>
        </w:tc>
      </w:tr>
      <w:tr w:rsidR="00402C58" w14:paraId="387256F8" w14:textId="77777777" w:rsidTr="00402C58">
        <w:trPr>
          <w:trHeight w:val="696"/>
        </w:trPr>
        <w:tc>
          <w:tcPr>
            <w:tcW w:w="2086" w:type="pct"/>
          </w:tcPr>
          <w:p w14:paraId="118B2A9E" w14:textId="77777777" w:rsidR="00402C58" w:rsidRPr="00AB7437" w:rsidRDefault="00402C58" w:rsidP="00402C58">
            <w:pPr>
              <w:rPr>
                <w:rFonts w:ascii="Open Sans" w:eastAsia="Open Sans" w:hAnsi="Open Sans" w:cs="Open Sans"/>
                <w:b/>
                <w:bCs/>
                <w:i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Há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algo que o impede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ou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dificulta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o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acesso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à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informação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14" w:type="pct"/>
          </w:tcPr>
          <w:p w14:paraId="22EEA666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iCs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b w:val="0"/>
                <w:bCs w:val="0"/>
              </w:rPr>
              <w:t>Capacidade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de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ler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barreiras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linguísticas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acesso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gramStart"/>
            <w:r w:rsidRPr="00AB7437">
              <w:rPr>
                <w:rStyle w:val="Strong"/>
                <w:b w:val="0"/>
                <w:bCs w:val="0"/>
              </w:rPr>
              <w:t>a</w:t>
            </w:r>
            <w:proofErr w:type="gram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equipamentos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acesso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à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eletricidade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custo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de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crédito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>/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carga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tempo; outro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membro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da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família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é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responsável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por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obter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gramStart"/>
            <w:r w:rsidRPr="00AB7437">
              <w:rPr>
                <w:rStyle w:val="Strong"/>
                <w:b w:val="0"/>
                <w:bCs w:val="0"/>
              </w:rPr>
              <w:t>a</w:t>
            </w:r>
            <w:proofErr w:type="gram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informação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desinteresse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falta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de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fontes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de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confiança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>; outro (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resposta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livre);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prefiro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responder</w:t>
            </w:r>
          </w:p>
        </w:tc>
      </w:tr>
      <w:tr w:rsidR="00402C58" w14:paraId="2C36F1EB" w14:textId="77777777" w:rsidTr="00402C58">
        <w:trPr>
          <w:trHeight w:val="323"/>
        </w:trPr>
        <w:tc>
          <w:tcPr>
            <w:tcW w:w="2086" w:type="pct"/>
          </w:tcPr>
          <w:p w14:paraId="157F3F9D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</w:pPr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Quais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são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as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fontes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de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informação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em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que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mais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confia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14" w:type="pct"/>
          </w:tcPr>
          <w:p w14:paraId="4DB82381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iCs/>
                <w:color w:val="000000"/>
                <w:sz w:val="20"/>
                <w:szCs w:val="20"/>
              </w:rPr>
            </w:pPr>
            <w:r w:rsidRPr="00AB7437">
              <w:rPr>
                <w:rStyle w:val="Strong"/>
                <w:b w:val="0"/>
                <w:bCs w:val="0"/>
              </w:rPr>
              <w:t xml:space="preserve">Usar a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mesma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lista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da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Pergunta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4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acima</w:t>
            </w:r>
            <w:proofErr w:type="spellEnd"/>
          </w:p>
        </w:tc>
      </w:tr>
      <w:tr w:rsidR="00402C58" w14:paraId="73A7692A" w14:textId="77777777" w:rsidTr="00402C58">
        <w:trPr>
          <w:trHeight w:val="398"/>
        </w:trPr>
        <w:tc>
          <w:tcPr>
            <w:tcW w:w="2086" w:type="pct"/>
          </w:tcPr>
          <w:p w14:paraId="52EB86FB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</w:pPr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A quais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destas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tem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acesso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14" w:type="pct"/>
          </w:tcPr>
          <w:p w14:paraId="30A63762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iCs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b w:val="0"/>
                <w:bCs w:val="0"/>
              </w:rPr>
              <w:t>Rádio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TV;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Telefone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móvel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Jornais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Internet;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prefiro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responder</w:t>
            </w:r>
          </w:p>
        </w:tc>
      </w:tr>
      <w:tr w:rsidR="00402C58" w14:paraId="3C91CFD1" w14:textId="77777777" w:rsidTr="00402C58">
        <w:tc>
          <w:tcPr>
            <w:tcW w:w="2086" w:type="pct"/>
          </w:tcPr>
          <w:p w14:paraId="787A63CB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Com que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frequência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participa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em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reuniões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comunitárias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14" w:type="pct"/>
          </w:tcPr>
          <w:p w14:paraId="0A53668C" w14:textId="77777777" w:rsidR="00402C58" w:rsidRPr="00AB7437" w:rsidRDefault="00402C58" w:rsidP="00402C58">
            <w:pPr>
              <w:rPr>
                <w:rFonts w:ascii="Open Sans" w:eastAsia="Open Sans" w:hAnsi="Open Sans" w:cs="Open Sans"/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b w:val="0"/>
                <w:bCs w:val="0"/>
              </w:rPr>
              <w:t>Nunca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às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vezes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geralmente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sempre,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sei</w:t>
            </w:r>
          </w:p>
        </w:tc>
      </w:tr>
      <w:tr w:rsidR="00402C58" w14:paraId="7C8C8DFF" w14:textId="77777777" w:rsidTr="00402C58">
        <w:tc>
          <w:tcPr>
            <w:tcW w:w="2086" w:type="pct"/>
          </w:tcPr>
          <w:p w14:paraId="40DE5F4A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Sente que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tem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voz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nas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decisões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sobre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a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sua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comunidade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? Se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não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porquê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14" w:type="pct"/>
          </w:tcPr>
          <w:p w14:paraId="2DFA75F9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iCs/>
                <w:color w:val="000000"/>
                <w:sz w:val="20"/>
                <w:szCs w:val="20"/>
              </w:rPr>
            </w:pPr>
            <w:r w:rsidRPr="00AB7437">
              <w:rPr>
                <w:rStyle w:val="Strong"/>
                <w:b w:val="0"/>
                <w:bCs w:val="0"/>
              </w:rPr>
              <w:t xml:space="preserve">Sim,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às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vezes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sei,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sem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resposta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/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Idade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sexo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deficiência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grupo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étnico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religião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decisões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são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tomadas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coletivamente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; outro;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sem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resposta</w:t>
            </w:r>
            <w:proofErr w:type="spellEnd"/>
          </w:p>
        </w:tc>
      </w:tr>
      <w:tr w:rsidR="00402C58" w14:paraId="60D854AC" w14:textId="77777777" w:rsidTr="00402C58">
        <w:tc>
          <w:tcPr>
            <w:tcW w:w="2086" w:type="pct"/>
          </w:tcPr>
          <w:p w14:paraId="373066D9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Quão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importante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é para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si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estar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envolvido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nas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decisões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sobre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a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sua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comunidade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14" w:type="pct"/>
          </w:tcPr>
          <w:p w14:paraId="56E66C5F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iCs/>
                <w:color w:val="000000"/>
                <w:sz w:val="20"/>
                <w:szCs w:val="20"/>
              </w:rPr>
            </w:pPr>
            <w:r w:rsidRPr="00AB7437">
              <w:rPr>
                <w:rStyle w:val="Strong"/>
                <w:b w:val="0"/>
                <w:bCs w:val="0"/>
              </w:rPr>
              <w:t xml:space="preserve">Escala de 1 a 5, 1 = Nada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importante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2 = Pouco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importante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3 = Mais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ou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menos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importante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4 =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Bastante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importante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5 =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Muito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importante</w:t>
            </w:r>
            <w:proofErr w:type="spellEnd"/>
          </w:p>
        </w:tc>
      </w:tr>
      <w:tr w:rsidR="00402C58" w14:paraId="3928DDA5" w14:textId="77777777" w:rsidTr="00402C58">
        <w:tc>
          <w:tcPr>
            <w:tcW w:w="2086" w:type="pct"/>
          </w:tcPr>
          <w:p w14:paraId="6635345B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Até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que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ponto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confia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nos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líderes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comunitários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daqui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para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agir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no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seu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melhor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interesse?</w:t>
            </w:r>
          </w:p>
        </w:tc>
        <w:tc>
          <w:tcPr>
            <w:tcW w:w="2914" w:type="pct"/>
          </w:tcPr>
          <w:p w14:paraId="22267A27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iCs/>
                <w:color w:val="000000"/>
                <w:sz w:val="20"/>
                <w:szCs w:val="20"/>
              </w:rPr>
            </w:pPr>
            <w:r w:rsidRPr="00AB7437">
              <w:rPr>
                <w:rStyle w:val="Strong"/>
                <w:b w:val="0"/>
                <w:bCs w:val="0"/>
              </w:rPr>
              <w:t xml:space="preserve">Escala de 1 a 5, 1 = Nada, 2 =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muito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3 = Mais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ou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menos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4 = Na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maioria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das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vezes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>, 5 = Sempre</w:t>
            </w:r>
          </w:p>
        </w:tc>
      </w:tr>
      <w:tr w:rsidR="00402C58" w14:paraId="4C2177E6" w14:textId="77777777" w:rsidTr="00402C58">
        <w:tc>
          <w:tcPr>
            <w:tcW w:w="2086" w:type="pct"/>
          </w:tcPr>
          <w:p w14:paraId="6FCBD49C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Sabe o que a &lt;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inserir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nome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da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Sociedade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Nacional/Cruz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Vermelha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ou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Meia Lua Vermelha&gt;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faz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neste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país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14" w:type="pct"/>
          </w:tcPr>
          <w:p w14:paraId="79A8646C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b w:val="0"/>
                <w:bCs w:val="0"/>
              </w:rPr>
              <w:t>Listar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as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principais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atividades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da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Sociedade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Nacional, ex.: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cuidados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de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saúde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resposta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a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desastres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doação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de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sangue</w:t>
            </w:r>
            <w:proofErr w:type="spellEnd"/>
          </w:p>
        </w:tc>
      </w:tr>
      <w:tr w:rsidR="00402C58" w14:paraId="09327775" w14:textId="77777777" w:rsidTr="00402C58">
        <w:tc>
          <w:tcPr>
            <w:tcW w:w="2086" w:type="pct"/>
          </w:tcPr>
          <w:p w14:paraId="3B01855A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Até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que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ponto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confia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na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&lt;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inserir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nome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da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Sociedade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Nacional/Cruz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Vermelha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ou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 xml:space="preserve"> Meia Lua </w:t>
            </w:r>
            <w:proofErr w:type="spellStart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Vermelha</w:t>
            </w:r>
            <w:proofErr w:type="spellEnd"/>
            <w:r w:rsidRPr="00AB7437">
              <w:rPr>
                <w:rStyle w:val="Strong"/>
                <w:rFonts w:ascii="Open Sans" w:hAnsi="Open Sans" w:cs="Open Sans"/>
                <w:b w:val="0"/>
                <w:bCs w:val="0"/>
                <w:sz w:val="20"/>
                <w:szCs w:val="20"/>
              </w:rPr>
              <w:t>&gt;?</w:t>
            </w:r>
          </w:p>
        </w:tc>
        <w:tc>
          <w:tcPr>
            <w:tcW w:w="2914" w:type="pct"/>
          </w:tcPr>
          <w:p w14:paraId="44659C85" w14:textId="77777777" w:rsidR="00402C58" w:rsidRPr="00AB7437" w:rsidRDefault="00402C58" w:rsidP="00402C58">
            <w:pPr>
              <w:spacing w:after="120"/>
              <w:rPr>
                <w:rFonts w:ascii="Open Sans" w:eastAsia="Open Sans" w:hAnsi="Open Sans" w:cs="Open Sans"/>
                <w:b/>
                <w:bCs/>
                <w:iCs/>
                <w:color w:val="000000"/>
                <w:sz w:val="20"/>
                <w:szCs w:val="20"/>
              </w:rPr>
            </w:pPr>
            <w:r w:rsidRPr="00AB7437">
              <w:rPr>
                <w:rStyle w:val="Strong"/>
                <w:b w:val="0"/>
                <w:bCs w:val="0"/>
              </w:rPr>
              <w:t xml:space="preserve">Escala de 1 a 5, 1 = Nada, 2 =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Não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muito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3 = Mais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ou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menos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4 = Na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maioria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 das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vezes</w:t>
            </w:r>
            <w:proofErr w:type="spellEnd"/>
            <w:r w:rsidRPr="00AB7437">
              <w:rPr>
                <w:rStyle w:val="Strong"/>
                <w:b w:val="0"/>
                <w:bCs w:val="0"/>
              </w:rPr>
              <w:t xml:space="preserve">, 5 = </w:t>
            </w:r>
            <w:proofErr w:type="spellStart"/>
            <w:r w:rsidRPr="00AB7437">
              <w:rPr>
                <w:rStyle w:val="Strong"/>
                <w:b w:val="0"/>
                <w:bCs w:val="0"/>
              </w:rPr>
              <w:t>Muito</w:t>
            </w:r>
            <w:proofErr w:type="spellEnd"/>
          </w:p>
        </w:tc>
      </w:tr>
    </w:tbl>
    <w:p w14:paraId="4FEF1199" w14:textId="77777777" w:rsidR="00CB1991" w:rsidRDefault="00CB1991">
      <w:pPr>
        <w:pStyle w:val="Heading4"/>
        <w:rPr>
          <w:rFonts w:ascii="Montserrat" w:eastAsia="Montserrat" w:hAnsi="Montserrat" w:cs="Montserrat"/>
          <w:sz w:val="28"/>
          <w:szCs w:val="28"/>
        </w:rPr>
      </w:pPr>
      <w:bookmarkStart w:id="6" w:name="_heading=h.tyjcwt" w:colFirst="0" w:colLast="0"/>
      <w:bookmarkEnd w:id="6"/>
    </w:p>
    <w:p w14:paraId="000001B7" w14:textId="4E6B2E51" w:rsidR="00FE46C7" w:rsidRDefault="00FE7933">
      <w:pPr>
        <w:pStyle w:val="Heading4"/>
        <w:rPr>
          <w:rFonts w:ascii="Montserrat" w:eastAsia="Montserrat" w:hAnsi="Montserrat" w:cs="Montserrat"/>
          <w:sz w:val="28"/>
          <w:szCs w:val="28"/>
        </w:rPr>
      </w:pPr>
      <w:bookmarkStart w:id="7" w:name="_54._Guidance_for"/>
      <w:bookmarkEnd w:id="7"/>
      <w:r>
        <w:rPr>
          <w:rFonts w:ascii="Montserrat" w:eastAsia="Montserrat" w:hAnsi="Montserrat" w:cs="Montserrat"/>
          <w:sz w:val="28"/>
          <w:szCs w:val="28"/>
          <w:lang w:val="en-US"/>
        </w:rPr>
        <w:t>5</w:t>
      </w:r>
      <w:r w:rsidR="00BD4C65">
        <w:rPr>
          <w:rFonts w:ascii="Montserrat" w:eastAsia="Montserrat" w:hAnsi="Montserrat" w:cs="Montserrat"/>
          <w:sz w:val="28"/>
          <w:szCs w:val="28"/>
        </w:rPr>
        <w:t xml:space="preserve">. </w:t>
      </w:r>
      <w:proofErr w:type="spellStart"/>
      <w:r w:rsidR="00AB7437" w:rsidRPr="00AB7437">
        <w:rPr>
          <w:rFonts w:ascii="Montserrat" w:eastAsia="Montserrat" w:hAnsi="Montserrat" w:cs="Montserrat"/>
          <w:sz w:val="28"/>
          <w:szCs w:val="28"/>
          <w:lang w:val="en-GB"/>
        </w:rPr>
        <w:t>Orientações</w:t>
      </w:r>
      <w:proofErr w:type="spellEnd"/>
      <w:r w:rsidR="00AB7437" w:rsidRPr="00AB7437">
        <w:rPr>
          <w:rFonts w:ascii="Montserrat" w:eastAsia="Montserrat" w:hAnsi="Montserrat" w:cs="Montserrat"/>
          <w:sz w:val="28"/>
          <w:szCs w:val="28"/>
          <w:lang w:val="en-GB"/>
        </w:rPr>
        <w:t xml:space="preserve"> para </w:t>
      </w:r>
      <w:proofErr w:type="spellStart"/>
      <w:r w:rsidR="00AB7437" w:rsidRPr="00AB7437">
        <w:rPr>
          <w:rFonts w:ascii="Montserrat" w:eastAsia="Montserrat" w:hAnsi="Montserrat" w:cs="Montserrat"/>
          <w:sz w:val="28"/>
          <w:szCs w:val="28"/>
          <w:lang w:val="en-GB"/>
        </w:rPr>
        <w:t>recolha</w:t>
      </w:r>
      <w:proofErr w:type="spellEnd"/>
      <w:r w:rsidR="00AB7437" w:rsidRPr="00AB7437">
        <w:rPr>
          <w:rFonts w:ascii="Montserrat" w:eastAsia="Montserrat" w:hAnsi="Montserrat" w:cs="Montserrat"/>
          <w:sz w:val="28"/>
          <w:szCs w:val="28"/>
          <w:lang w:val="en-GB"/>
        </w:rPr>
        <w:t xml:space="preserve"> de dados</w:t>
      </w:r>
    </w:p>
    <w:tbl>
      <w:tblPr>
        <w:tblStyle w:val="4"/>
        <w:tblW w:w="14260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4260"/>
      </w:tblGrid>
      <w:tr w:rsidR="00FE46C7" w14:paraId="15E116E1" w14:textId="77777777">
        <w:tc>
          <w:tcPr>
            <w:tcW w:w="14260" w:type="dxa"/>
            <w:shd w:val="clear" w:color="auto" w:fill="E7E6E6"/>
          </w:tcPr>
          <w:p w14:paraId="000001B8" w14:textId="6C570397" w:rsidR="00FE46C7" w:rsidRPr="00402C58" w:rsidRDefault="00AB7437" w:rsidP="00AB7437">
            <w:pPr>
              <w:pStyle w:val="NormalWeb"/>
              <w:rPr>
                <w:rFonts w:ascii="Open Sans" w:hAnsi="Open Sans" w:cs="Open Sans"/>
                <w:sz w:val="20"/>
                <w:szCs w:val="20"/>
              </w:rPr>
            </w:pPr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 xml:space="preserve">Antes da </w:t>
            </w:r>
            <w:proofErr w:type="spellStart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>recolha</w:t>
            </w:r>
            <w:proofErr w:type="spellEnd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 xml:space="preserve"> de dados</w:t>
            </w:r>
          </w:p>
        </w:tc>
      </w:tr>
      <w:tr w:rsidR="00FE46C7" w14:paraId="77377D97" w14:textId="77777777">
        <w:tc>
          <w:tcPr>
            <w:tcW w:w="14260" w:type="dxa"/>
          </w:tcPr>
          <w:p w14:paraId="23E5C183" w14:textId="77777777" w:rsidR="00AB7437" w:rsidRPr="00402C58" w:rsidRDefault="00AB7437" w:rsidP="00AB7437">
            <w:pPr>
              <w:pStyle w:val="NormalWeb"/>
              <w:numPr>
                <w:ilvl w:val="0"/>
                <w:numId w:val="3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Realizar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avaliações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multissetoriais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vez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avaliações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separadas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setor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para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reduzir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fadiga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inquéritos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frustração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101D728C" w14:textId="77777777" w:rsidR="00AB7437" w:rsidRPr="00402C58" w:rsidRDefault="00AB7437" w:rsidP="00AB7437">
            <w:pPr>
              <w:pStyle w:val="NormalWeb"/>
              <w:numPr>
                <w:ilvl w:val="0"/>
                <w:numId w:val="3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Prever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tempo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suficiente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no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calendário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recolha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dados para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consultar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todos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caso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contrário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algumas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pessoas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podem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ser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excluídas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processo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5E33C333" w14:textId="77777777" w:rsidR="00AB7437" w:rsidRPr="00402C58" w:rsidRDefault="00AB7437" w:rsidP="00AB7437">
            <w:pPr>
              <w:pStyle w:val="NormalWeb"/>
              <w:numPr>
                <w:ilvl w:val="0"/>
                <w:numId w:val="3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Incluir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métodos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recolha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dados que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permitam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às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pessoas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responder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abertamente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vez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ficarem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limitadas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gramStart"/>
            <w:r w:rsidRPr="00402C58">
              <w:rPr>
                <w:rFonts w:ascii="Open Sans" w:hAnsi="Open Sans" w:cs="Open Sans"/>
                <w:sz w:val="20"/>
                <w:szCs w:val="20"/>
              </w:rPr>
              <w:t>a</w:t>
            </w:r>
            <w:proofErr w:type="gram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opções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múltipla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escolha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7206D447" w14:textId="77777777" w:rsidR="00AB7437" w:rsidRPr="00402C58" w:rsidRDefault="00AB7437" w:rsidP="00AB7437">
            <w:pPr>
              <w:pStyle w:val="NormalWeb"/>
              <w:numPr>
                <w:ilvl w:val="0"/>
                <w:numId w:val="3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recolhedores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dados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papel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Movimento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Cruz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Vermelha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do Crescente Vermelho, 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objetivo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avaliação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dados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serão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utilizados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o que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acontece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seguir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para que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possam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responder com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precisão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às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perguntas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evitar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criar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expectativas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Garantir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que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sabem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identificar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responder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encaminhar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sensíveis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. Usar a Ferramenta 15: Kit de Feedback para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orientação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este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ponto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39612FB2" w14:textId="77777777" w:rsidR="00AB7437" w:rsidRPr="00402C58" w:rsidRDefault="00AB7437" w:rsidP="00AB7437">
            <w:pPr>
              <w:pStyle w:val="NormalWeb"/>
              <w:numPr>
                <w:ilvl w:val="0"/>
                <w:numId w:val="3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fazer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perguntas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que 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necessário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–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mantê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-las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curtas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simples.</w:t>
            </w:r>
          </w:p>
          <w:p w14:paraId="67B90107" w14:textId="77777777" w:rsidR="00AB7437" w:rsidRPr="00402C58" w:rsidRDefault="00AB7437" w:rsidP="00AB7437">
            <w:pPr>
              <w:pStyle w:val="NormalWeb"/>
              <w:numPr>
                <w:ilvl w:val="0"/>
                <w:numId w:val="32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Testar 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perguntas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com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voluntários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comunitários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para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garantir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que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bem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compreendidas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especialmente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se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foram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traduzidas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para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línguas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locais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. A Cruz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Vermelha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Helénica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fez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isto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pedir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que </w:t>
            </w:r>
            <w:proofErr w:type="gramStart"/>
            <w:r w:rsidRPr="00402C58">
              <w:rPr>
                <w:rFonts w:ascii="Open Sans" w:hAnsi="Open Sans" w:cs="Open Sans"/>
                <w:sz w:val="20"/>
                <w:szCs w:val="20"/>
              </w:rPr>
              <w:t>a</w:t>
            </w:r>
            <w:proofErr w:type="gram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equipa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entrevistasse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voluntários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depois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ajustasse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redação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perguntas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000001BF" w14:textId="604F92A0" w:rsidR="00FE46C7" w:rsidRPr="00402C58" w:rsidRDefault="00AB7437" w:rsidP="00AB7437">
            <w:pPr>
              <w:pStyle w:val="NormalWeb"/>
              <w:numPr>
                <w:ilvl w:val="0"/>
                <w:numId w:val="32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recolhedores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dados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devem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praticar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gramStart"/>
            <w:r w:rsidRPr="00402C58">
              <w:rPr>
                <w:rFonts w:ascii="Open Sans" w:hAnsi="Open Sans" w:cs="Open Sans"/>
                <w:sz w:val="20"/>
                <w:szCs w:val="20"/>
              </w:rPr>
              <w:t>a</w:t>
            </w:r>
            <w:proofErr w:type="gram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aplicação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inquérito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através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simulações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. A Cruz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Vermelha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Sudão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Sul fez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isto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pedindo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gramStart"/>
            <w:r w:rsidRPr="00402C58">
              <w:rPr>
                <w:rFonts w:ascii="Open Sans" w:hAnsi="Open Sans" w:cs="Open Sans"/>
                <w:sz w:val="20"/>
                <w:szCs w:val="20"/>
              </w:rPr>
              <w:t>a</w:t>
            </w:r>
            <w:proofErr w:type="gram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um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voluntário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que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aplicasse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inquérito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gramStart"/>
            <w:r w:rsidRPr="00402C58">
              <w:rPr>
                <w:rFonts w:ascii="Open Sans" w:hAnsi="Open Sans" w:cs="Open Sans"/>
                <w:sz w:val="20"/>
                <w:szCs w:val="20"/>
              </w:rPr>
              <w:t>a</w:t>
            </w:r>
            <w:proofErr w:type="gram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outro,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enquanto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restantes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registavam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respostas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para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verificar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se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havia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diferenças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interpretação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FE46C7" w14:paraId="26DA117A" w14:textId="77777777">
        <w:tc>
          <w:tcPr>
            <w:tcW w:w="14260" w:type="dxa"/>
            <w:shd w:val="clear" w:color="auto" w:fill="E7E6E6"/>
          </w:tcPr>
          <w:p w14:paraId="000001C0" w14:textId="17000709" w:rsidR="00FE46C7" w:rsidRPr="00402C58" w:rsidRDefault="00C87265" w:rsidP="00B5247B">
            <w:pPr>
              <w:spacing w:after="60" w:line="276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402C58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 xml:space="preserve">Durante a </w:t>
            </w:r>
            <w:proofErr w:type="spellStart"/>
            <w:r w:rsidRPr="00402C58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recolha</w:t>
            </w:r>
            <w:proofErr w:type="spellEnd"/>
            <w:r w:rsidRPr="00402C58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 xml:space="preserve"> de dados</w:t>
            </w:r>
          </w:p>
        </w:tc>
      </w:tr>
      <w:tr w:rsidR="00FE46C7" w14:paraId="16DD4678" w14:textId="77777777">
        <w:tc>
          <w:tcPr>
            <w:tcW w:w="14260" w:type="dxa"/>
          </w:tcPr>
          <w:p w14:paraId="2BB13FFE" w14:textId="66630B42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Recolher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sempre dados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desagregados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para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identificar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diferenças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necessidades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preferências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capacidades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diferentes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grupos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.</w:t>
            </w:r>
          </w:p>
          <w:p w14:paraId="49F0AE9E" w14:textId="58EA1FC5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equipas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recolha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dados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devem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falar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línguas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locais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e ser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equilibradas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termos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género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. Se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possível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usar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que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sejam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já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conhecidas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comunidade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para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evitar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enviesamento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respostas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.</w:t>
            </w:r>
          </w:p>
          <w:p w14:paraId="3167B7D8" w14:textId="3EA8C6A1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O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pessoal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deve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estar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disponível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durante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recolha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para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orientar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recolhedores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dados e responder 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dúvidas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.</w:t>
            </w:r>
          </w:p>
          <w:p w14:paraId="7304A824" w14:textId="09E6B89B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recolhedores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dados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devem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explicar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cada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entrevistado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quem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o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objetivo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entrevista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para que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dados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serão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usados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quanto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tempo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vai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durar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assegurando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que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sabem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que 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participação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é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voluntária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e </w:t>
            </w:r>
            <w:proofErr w:type="gram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</w:t>
            </w:r>
            <w:proofErr w:type="gram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informação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é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confidencial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.</w:t>
            </w:r>
          </w:p>
          <w:p w14:paraId="14B362A5" w14:textId="6BB57E06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recolhedores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dados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devem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sempre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tratar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com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respeito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respondendo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às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suas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perguntas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ouvindo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atentamente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mantendo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neutralidade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ou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seja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concordar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reagir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forma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defensiva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com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nojo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ou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choque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.</w:t>
            </w:r>
          </w:p>
          <w:p w14:paraId="40DC0744" w14:textId="51F51817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Entrevistar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num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ambiente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calmo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interferências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outras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gram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</w:t>
            </w:r>
            <w:proofErr w:type="gram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ouvir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sobretudo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aquelas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que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possam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influenciar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respostas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(ex.: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pessoal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local,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associados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líderes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comunitários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ou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membros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dominantes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família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).</w:t>
            </w:r>
          </w:p>
          <w:p w14:paraId="540FA5CD" w14:textId="11FD87DE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Ao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perguntar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sobre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necessidades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ou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preferências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é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melhor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ler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uma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lista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opções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resposta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pois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isto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pode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enviesar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respostas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.</w:t>
            </w:r>
          </w:p>
          <w:p w14:paraId="77588B1A" w14:textId="77A2088B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Sempre que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útil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aplicável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incluir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perguntas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abertas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para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captar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razões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certas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respostas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.</w:t>
            </w:r>
          </w:p>
          <w:p w14:paraId="1ADD5849" w14:textId="20E8A4FC" w:rsidR="00C87265" w:rsidRPr="00C87265" w:rsidRDefault="00C87265" w:rsidP="00C87265">
            <w:pPr>
              <w:pStyle w:val="Heading4"/>
              <w:numPr>
                <w:ilvl w:val="0"/>
                <w:numId w:val="9"/>
              </w:numPr>
              <w:spacing w:after="60" w:line="276" w:lineRule="auto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devem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ter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gram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a</w:t>
            </w:r>
            <w:proofErr w:type="gram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opção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responder 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uma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pergunta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.</w:t>
            </w:r>
          </w:p>
          <w:p w14:paraId="000001CB" w14:textId="0BB654D0" w:rsidR="00FE46C7" w:rsidRPr="00402C58" w:rsidRDefault="00C87265" w:rsidP="00C87265">
            <w:pPr>
              <w:pStyle w:val="Heading4"/>
              <w:spacing w:after="60" w:line="276" w:lineRule="auto"/>
              <w:ind w:left="360"/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Incentivar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recolhedores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de dados 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também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registar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observações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relevantes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feitas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na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comunidade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(ex.: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pessoas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estão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lavar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as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mãos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?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Há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muita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água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estagnada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?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Estão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a usar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rádios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ou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telemóveis</w:t>
            </w:r>
            <w:proofErr w:type="spellEnd"/>
            <w:r w:rsidRPr="00C87265">
              <w:rPr>
                <w:rFonts w:ascii="Open Sans" w:eastAsia="Open Sans" w:hAnsi="Open Sans" w:cs="Open Sans"/>
                <w:b w:val="0"/>
                <w:bCs w:val="0"/>
                <w:color w:val="000000"/>
                <w:lang w:val="en-US"/>
              </w:rPr>
              <w:t>?).</w:t>
            </w:r>
          </w:p>
        </w:tc>
      </w:tr>
      <w:tr w:rsidR="00FE46C7" w14:paraId="41E53892" w14:textId="77777777">
        <w:tc>
          <w:tcPr>
            <w:tcW w:w="14260" w:type="dxa"/>
            <w:shd w:val="clear" w:color="auto" w:fill="E7E6E6"/>
          </w:tcPr>
          <w:p w14:paraId="000001CC" w14:textId="0731CAE7" w:rsidR="00FE46C7" w:rsidRPr="00402C58" w:rsidRDefault="00BD4C65" w:rsidP="00B5247B">
            <w:pPr>
              <w:spacing w:after="60" w:line="276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proofErr w:type="spellStart"/>
            <w:r w:rsidRPr="00402C58">
              <w:rPr>
                <w:rFonts w:ascii="Open Sans" w:eastAsia="Open Sans" w:hAnsi="Open Sans" w:cs="Open Sans"/>
                <w:b/>
                <w:sz w:val="20"/>
                <w:szCs w:val="20"/>
              </w:rPr>
              <w:t>A</w:t>
            </w:r>
            <w:r w:rsidR="00C87265" w:rsidRPr="00402C58">
              <w:rPr>
                <w:rFonts w:ascii="Open Sans" w:eastAsia="Open Sans" w:hAnsi="Open Sans" w:cs="Open Sans"/>
                <w:b/>
                <w:sz w:val="20"/>
                <w:szCs w:val="20"/>
              </w:rPr>
              <w:t>pós</w:t>
            </w:r>
            <w:proofErr w:type="spellEnd"/>
            <w:r w:rsidR="00C87265" w:rsidRPr="00402C58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a </w:t>
            </w:r>
            <w:proofErr w:type="spellStart"/>
            <w:r w:rsidR="00C87265" w:rsidRPr="00402C58">
              <w:rPr>
                <w:rFonts w:ascii="Open Sans" w:eastAsia="Open Sans" w:hAnsi="Open Sans" w:cs="Open Sans"/>
                <w:b/>
                <w:sz w:val="20"/>
                <w:szCs w:val="20"/>
              </w:rPr>
              <w:t>recolha</w:t>
            </w:r>
            <w:proofErr w:type="spellEnd"/>
            <w:r w:rsidR="00C87265" w:rsidRPr="00402C58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de dados</w:t>
            </w:r>
          </w:p>
        </w:tc>
      </w:tr>
      <w:tr w:rsidR="00FE46C7" w14:paraId="11B7FDC0" w14:textId="77777777">
        <w:tc>
          <w:tcPr>
            <w:tcW w:w="14260" w:type="dxa"/>
          </w:tcPr>
          <w:p w14:paraId="56AC0CFB" w14:textId="77777777" w:rsidR="00C87265" w:rsidRPr="00402C58" w:rsidRDefault="00C87265" w:rsidP="00C87265">
            <w:pPr>
              <w:pStyle w:val="NormalWeb"/>
              <w:numPr>
                <w:ilvl w:val="0"/>
                <w:numId w:val="9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Perguntar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se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pessoa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gostaria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partilhar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alguma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coisa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ou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se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tem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alguma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questão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217AE24F" w14:textId="77777777" w:rsidR="00C87265" w:rsidRPr="00402C58" w:rsidRDefault="00C87265" w:rsidP="00C87265">
            <w:pPr>
              <w:pStyle w:val="NormalWeb"/>
              <w:numPr>
                <w:ilvl w:val="0"/>
                <w:numId w:val="9"/>
              </w:num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Esclarecer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novamente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quais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próximos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passos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quando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pessoa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poderá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receber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retorno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resultados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inquérito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0248C479" w14:textId="77777777" w:rsidR="00C87265" w:rsidRPr="00402C58" w:rsidRDefault="00C87265" w:rsidP="00C87265">
            <w:pPr>
              <w:pStyle w:val="NormalWeb"/>
              <w:numPr>
                <w:ilvl w:val="0"/>
                <w:numId w:val="9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Na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análise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procurar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diferenças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entre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desagregar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proativamente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dados para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compreender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respostas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menores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potencialmente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marginalizados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000001D0" w14:textId="1AEB9136" w:rsidR="00FE46C7" w:rsidRPr="00402C58" w:rsidRDefault="00C87265" w:rsidP="00C87265">
            <w:pPr>
              <w:pStyle w:val="NormalWeb"/>
              <w:numPr>
                <w:ilvl w:val="0"/>
                <w:numId w:val="9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Dar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retorno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à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resultados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inquérito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exemplo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através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uma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reunião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comunitária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ou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informando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voluntários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ou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líderes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comunitários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627161B2" w14:textId="5A2E7252" w:rsidR="00B5247B" w:rsidRDefault="00B5247B">
      <w:pPr>
        <w:rPr>
          <w:rFonts w:ascii="Montserrat" w:eastAsia="Montserrat" w:hAnsi="Montserrat" w:cs="Montserrat"/>
          <w:b/>
          <w:bCs/>
          <w:color w:val="FF0000"/>
          <w:sz w:val="28"/>
          <w:szCs w:val="28"/>
          <w:lang w:val="x-none" w:eastAsia="x-none"/>
        </w:rPr>
      </w:pPr>
      <w:bookmarkStart w:id="8" w:name="_heading=h.3dy6vkm" w:colFirst="0" w:colLast="0"/>
      <w:bookmarkEnd w:id="8"/>
    </w:p>
    <w:p w14:paraId="000001D3" w14:textId="425643CB" w:rsidR="00FE46C7" w:rsidRDefault="00FE7933">
      <w:pPr>
        <w:pStyle w:val="Heading4"/>
        <w:rPr>
          <w:rFonts w:ascii="Montserrat" w:eastAsia="Montserrat" w:hAnsi="Montserrat" w:cs="Montserrat"/>
          <w:sz w:val="28"/>
          <w:szCs w:val="28"/>
        </w:rPr>
      </w:pPr>
      <w:bookmarkStart w:id="9" w:name="_65._Sources_of"/>
      <w:bookmarkEnd w:id="9"/>
      <w:r>
        <w:rPr>
          <w:rFonts w:ascii="Montserrat" w:eastAsia="Montserrat" w:hAnsi="Montserrat" w:cs="Montserrat"/>
          <w:sz w:val="28"/>
          <w:szCs w:val="28"/>
          <w:lang w:val="en-US"/>
        </w:rPr>
        <w:lastRenderedPageBreak/>
        <w:t>6</w:t>
      </w:r>
      <w:r w:rsidR="00BD4C65">
        <w:rPr>
          <w:rFonts w:ascii="Montserrat" w:eastAsia="Montserrat" w:hAnsi="Montserrat" w:cs="Montserrat"/>
          <w:sz w:val="28"/>
          <w:szCs w:val="28"/>
        </w:rPr>
        <w:t xml:space="preserve">. </w:t>
      </w:r>
      <w:r w:rsidR="00C87265">
        <w:rPr>
          <w:rFonts w:ascii="Montserrat" w:eastAsia="Montserrat" w:hAnsi="Montserrat" w:cs="Montserrat"/>
          <w:sz w:val="28"/>
          <w:szCs w:val="28"/>
        </w:rPr>
        <w:t xml:space="preserve">Fontes de dados </w:t>
      </w:r>
      <w:proofErr w:type="spellStart"/>
      <w:r w:rsidR="00C87265">
        <w:rPr>
          <w:rFonts w:ascii="Montserrat" w:eastAsia="Montserrat" w:hAnsi="Montserrat" w:cs="Montserrat"/>
          <w:sz w:val="28"/>
          <w:szCs w:val="28"/>
        </w:rPr>
        <w:t>secundários</w:t>
      </w:r>
      <w:proofErr w:type="spellEnd"/>
    </w:p>
    <w:tbl>
      <w:tblPr>
        <w:tblStyle w:val="3"/>
        <w:tblW w:w="14580" w:type="dxa"/>
        <w:tblInd w:w="-95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6753"/>
        <w:gridCol w:w="7827"/>
      </w:tblGrid>
      <w:tr w:rsidR="00FE46C7" w14:paraId="5A8E77E1" w14:textId="77777777">
        <w:tc>
          <w:tcPr>
            <w:tcW w:w="6753" w:type="dxa"/>
            <w:shd w:val="clear" w:color="auto" w:fill="808080"/>
          </w:tcPr>
          <w:p w14:paraId="000001D4" w14:textId="05C17884" w:rsidR="00FE46C7" w:rsidRDefault="00C87265">
            <w:pPr>
              <w:spacing w:after="144"/>
              <w:rPr>
                <w:rFonts w:ascii="Montserrat" w:eastAsia="Montserrat" w:hAnsi="Montserrat" w:cs="Montserrat"/>
                <w:b/>
                <w:color w:val="FFFFFF"/>
              </w:rPr>
            </w:pPr>
            <w:r w:rsidRPr="00C87265">
              <w:rPr>
                <w:rFonts w:ascii="Montserrat" w:eastAsia="Montserrat" w:hAnsi="Montserrat" w:cs="Montserrat"/>
                <w:b/>
                <w:color w:val="FFFFFF"/>
              </w:rPr>
              <w:t xml:space="preserve">Dados </w:t>
            </w:r>
            <w:proofErr w:type="spellStart"/>
            <w:r w:rsidRPr="00C87265">
              <w:rPr>
                <w:rFonts w:ascii="Montserrat" w:eastAsia="Montserrat" w:hAnsi="Montserrat" w:cs="Montserrat"/>
                <w:b/>
                <w:color w:val="FFFFFF"/>
              </w:rPr>
              <w:t>secundários</w:t>
            </w:r>
            <w:proofErr w:type="spellEnd"/>
            <w:r w:rsidRPr="00C87265">
              <w:rPr>
                <w:rFonts w:ascii="Montserrat" w:eastAsia="Montserrat" w:hAnsi="Montserrat" w:cs="Montserrat"/>
                <w:b/>
                <w:color w:val="FFFFFF"/>
              </w:rPr>
              <w:t xml:space="preserve"> </w:t>
            </w:r>
            <w:proofErr w:type="spellStart"/>
            <w:r w:rsidRPr="00C87265">
              <w:rPr>
                <w:rFonts w:ascii="Montserrat" w:eastAsia="Montserrat" w:hAnsi="Montserrat" w:cs="Montserrat"/>
                <w:b/>
                <w:color w:val="FFFFFF"/>
              </w:rPr>
              <w:t>internos</w:t>
            </w:r>
            <w:proofErr w:type="spellEnd"/>
          </w:p>
        </w:tc>
        <w:tc>
          <w:tcPr>
            <w:tcW w:w="7827" w:type="dxa"/>
            <w:shd w:val="clear" w:color="auto" w:fill="808080"/>
          </w:tcPr>
          <w:p w14:paraId="000001D5" w14:textId="77777777" w:rsidR="00FE46C7" w:rsidRDefault="00BD4C65">
            <w:pPr>
              <w:spacing w:after="144"/>
              <w:rPr>
                <w:rFonts w:ascii="Montserrat" w:eastAsia="Montserrat" w:hAnsi="Montserrat" w:cs="Montserrat"/>
                <w:b/>
                <w:color w:val="FFFFFF"/>
                <w:highlight w:val="yellow"/>
              </w:rPr>
            </w:pPr>
            <w:r>
              <w:rPr>
                <w:rFonts w:ascii="Montserrat" w:eastAsia="Montserrat" w:hAnsi="Montserrat" w:cs="Montserrat"/>
                <w:b/>
                <w:color w:val="FFFFFF"/>
              </w:rPr>
              <w:t>External secondary data</w:t>
            </w:r>
          </w:p>
        </w:tc>
      </w:tr>
      <w:tr w:rsidR="00FE46C7" w14:paraId="2699D75E" w14:textId="77777777">
        <w:tc>
          <w:tcPr>
            <w:tcW w:w="14580" w:type="dxa"/>
            <w:gridSpan w:val="2"/>
            <w:shd w:val="clear" w:color="auto" w:fill="E7E6E6"/>
          </w:tcPr>
          <w:p w14:paraId="000001D6" w14:textId="28CB8C33" w:rsidR="00FE46C7" w:rsidRDefault="00C87265">
            <w:pPr>
              <w:tabs>
                <w:tab w:val="left" w:pos="6576"/>
              </w:tabs>
              <w:spacing w:after="144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Dados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gerados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durante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a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fase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preparação</w:t>
            </w:r>
            <w:proofErr w:type="spellEnd"/>
            <w:r w:rsidR="00BD4C65">
              <w:rPr>
                <w:rFonts w:ascii="Open Sans" w:eastAsia="Open Sans" w:hAnsi="Open Sans" w:cs="Open Sans"/>
                <w:b/>
                <w:sz w:val="21"/>
                <w:szCs w:val="21"/>
              </w:rPr>
              <w:tab/>
            </w:r>
          </w:p>
        </w:tc>
      </w:tr>
      <w:tr w:rsidR="00FE46C7" w14:paraId="76E808D0" w14:textId="77777777">
        <w:tc>
          <w:tcPr>
            <w:tcW w:w="6753" w:type="dxa"/>
            <w:shd w:val="clear" w:color="auto" w:fill="FFFFFF"/>
          </w:tcPr>
          <w:p w14:paraId="7306E3E2" w14:textId="5198FB3B" w:rsidR="00C87265" w:rsidRPr="00C87265" w:rsidRDefault="00C87265" w:rsidP="00C872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714" w:hanging="357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Consultar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colegas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protocolos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ação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antecipada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foram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desenvolvidos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como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parte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de um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processo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financiamento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baseado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em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previsões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.</w:t>
            </w:r>
          </w:p>
          <w:p w14:paraId="6A614C3C" w14:textId="0E3DF0F7" w:rsidR="00C87265" w:rsidRPr="00C87265" w:rsidRDefault="00C87265" w:rsidP="00C872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714" w:hanging="357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ECVAs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anteriores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.</w:t>
            </w:r>
          </w:p>
          <w:p w14:paraId="000001DA" w14:textId="45B9FAFD" w:rsidR="00FE46C7" w:rsidRPr="00C87265" w:rsidRDefault="00C87265" w:rsidP="00C872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714" w:hanging="357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Avaliação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ões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como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parte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processo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PER.</w:t>
            </w:r>
          </w:p>
        </w:tc>
        <w:tc>
          <w:tcPr>
            <w:tcW w:w="7827" w:type="dxa"/>
            <w:shd w:val="clear" w:color="auto" w:fill="FFFFFF"/>
          </w:tcPr>
          <w:p w14:paraId="000001DB" w14:textId="77777777" w:rsidR="00FE46C7" w:rsidRPr="00BF47F7" w:rsidRDefault="00BD4C65" w:rsidP="00C872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42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Anticipation Hub</w:t>
              </w:r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  <w:p w14:paraId="000001DC" w14:textId="77777777" w:rsidR="00FE46C7" w:rsidRPr="00BF47F7" w:rsidRDefault="00BD4C65" w:rsidP="00C872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43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UNDRR Prevention Web</w:t>
              </w:r>
            </w:hyperlink>
          </w:p>
          <w:p w14:paraId="000001DD" w14:textId="6BCD751E" w:rsidR="00FE46C7" w:rsidRPr="00C87265" w:rsidRDefault="00C87265" w:rsidP="00C87265">
            <w:pPr>
              <w:pStyle w:val="NormalWeb"/>
              <w:numPr>
                <w:ilvl w:val="0"/>
                <w:numId w:val="13"/>
              </w:numPr>
            </w:pPr>
            <w:proofErr w:type="spellStart"/>
            <w:r>
              <w:t>Consultar</w:t>
            </w:r>
            <w:proofErr w:type="spellEnd"/>
            <w:r>
              <w:t xml:space="preserve"> as </w:t>
            </w:r>
            <w:proofErr w:type="spellStart"/>
            <w:r>
              <w:t>autoridades</w:t>
            </w:r>
            <w:proofErr w:type="spellEnd"/>
            <w:r>
              <w:t xml:space="preserve"> </w:t>
            </w:r>
            <w:proofErr w:type="spellStart"/>
            <w:r>
              <w:t>locais</w:t>
            </w:r>
            <w:proofErr w:type="spellEnd"/>
            <w:r>
              <w:t xml:space="preserve"> e outros </w:t>
            </w:r>
            <w:proofErr w:type="spellStart"/>
            <w:r>
              <w:t>parceiros</w:t>
            </w:r>
            <w:proofErr w:type="spellEnd"/>
            <w:r>
              <w:t xml:space="preserve"> para </w:t>
            </w:r>
            <w:proofErr w:type="spellStart"/>
            <w:r>
              <w:t>verificar</w:t>
            </w:r>
            <w:proofErr w:type="spellEnd"/>
            <w:r>
              <w:t xml:space="preserve"> se </w:t>
            </w:r>
            <w:proofErr w:type="spellStart"/>
            <w:r>
              <w:t>foram</w:t>
            </w:r>
            <w:proofErr w:type="spellEnd"/>
            <w:r>
              <w:t xml:space="preserve"> </w:t>
            </w:r>
            <w:proofErr w:type="spellStart"/>
            <w:r>
              <w:t>desenvolvidos</w:t>
            </w:r>
            <w:proofErr w:type="spellEnd"/>
            <w:r>
              <w:t xml:space="preserve"> </w:t>
            </w:r>
            <w:proofErr w:type="spellStart"/>
            <w:r>
              <w:t>protocolos</w:t>
            </w:r>
            <w:proofErr w:type="spellEnd"/>
            <w:r>
              <w:t xml:space="preserve"> de </w:t>
            </w:r>
            <w:proofErr w:type="spellStart"/>
            <w:r>
              <w:t>preparação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de </w:t>
            </w:r>
            <w:proofErr w:type="spellStart"/>
            <w:r>
              <w:t>ação</w:t>
            </w:r>
            <w:proofErr w:type="spellEnd"/>
            <w:r>
              <w:t xml:space="preserve"> </w:t>
            </w:r>
            <w:proofErr w:type="spellStart"/>
            <w:r>
              <w:t>antecipada</w:t>
            </w:r>
            <w:proofErr w:type="spellEnd"/>
            <w:r>
              <w:t>.</w:t>
            </w:r>
          </w:p>
        </w:tc>
      </w:tr>
      <w:tr w:rsidR="00FE46C7" w14:paraId="3EA70155" w14:textId="77777777">
        <w:tc>
          <w:tcPr>
            <w:tcW w:w="14580" w:type="dxa"/>
            <w:gridSpan w:val="2"/>
            <w:shd w:val="clear" w:color="auto" w:fill="E7E6E6"/>
          </w:tcPr>
          <w:p w14:paraId="000001DE" w14:textId="15ABF126" w:rsidR="00FE46C7" w:rsidRDefault="00C87265">
            <w:pPr>
              <w:spacing w:after="144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 xml:space="preserve">Dados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>gerados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>durante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 xml:space="preserve"> outros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>programas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>ou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bCs/>
                <w:sz w:val="21"/>
                <w:szCs w:val="21"/>
              </w:rPr>
              <w:t>operações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(ex.: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avaliações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necessidades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, feedback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comunitário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, M&amp;A,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lições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aprendidas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)</w:t>
            </w:r>
          </w:p>
        </w:tc>
      </w:tr>
      <w:tr w:rsidR="00FE46C7" w14:paraId="27EAF7C4" w14:textId="77777777">
        <w:tc>
          <w:tcPr>
            <w:tcW w:w="6753" w:type="dxa"/>
          </w:tcPr>
          <w:p w14:paraId="7A5251B8" w14:textId="233F9E0D" w:rsidR="00C87265" w:rsidRPr="00C87265" w:rsidRDefault="00C87265" w:rsidP="00C872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Pesquisar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operações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da IFRC 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documentos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disponíveis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no IFRC Go e no Hub de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Engajamento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Comunitário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.</w:t>
            </w:r>
          </w:p>
          <w:p w14:paraId="4315E6A5" w14:textId="388C2441" w:rsidR="00C87265" w:rsidRPr="00C87265" w:rsidRDefault="00C87265" w:rsidP="00C872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Filtrar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painel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r w:rsidRPr="00C87265">
              <w:rPr>
                <w:rFonts w:ascii="Open Sans" w:eastAsia="Open Sans" w:hAnsi="Open Sans" w:cs="Open Sans"/>
                <w:i/>
                <w:iCs/>
                <w:color w:val="000000"/>
                <w:sz w:val="20"/>
                <w:szCs w:val="20"/>
                <w:lang w:val="en-US"/>
              </w:rPr>
              <w:t>Operational Learning</w:t>
            </w:r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para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lições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relevantes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aprendidas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durante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operações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DREF.</w:t>
            </w:r>
          </w:p>
          <w:p w14:paraId="000001E2" w14:textId="4FFBF280" w:rsidR="00FE46C7" w:rsidRPr="00C87265" w:rsidRDefault="00C87265" w:rsidP="00C872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Perguntar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colegas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este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tipo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informação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existe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e/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ou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onde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estaria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guardada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caso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não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seja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óbvio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onde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aceder</w:t>
            </w:r>
            <w:proofErr w:type="spellEnd"/>
          </w:p>
        </w:tc>
        <w:tc>
          <w:tcPr>
            <w:tcW w:w="7827" w:type="dxa"/>
          </w:tcPr>
          <w:p w14:paraId="000001E3" w14:textId="77777777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44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ACAPS</w:t>
              </w:r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  <w:p w14:paraId="000001E4" w14:textId="77777777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45">
              <w:proofErr w:type="spellStart"/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ReliefWeb</w:t>
              </w:r>
              <w:proofErr w:type="spellEnd"/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  <w:p w14:paraId="000001E5" w14:textId="77777777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46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RCCE Collective Service</w:t>
              </w:r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on anything relating to COVID-19</w:t>
            </w:r>
          </w:p>
          <w:p w14:paraId="701C4613" w14:textId="55B81C85" w:rsidR="00402C58" w:rsidRPr="00402C58" w:rsidRDefault="00402C58" w:rsidP="00402C5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Para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perfis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países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ver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o Banco Mundial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ou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o </w:t>
            </w:r>
            <w:r w:rsidRPr="00402C58">
              <w:rPr>
                <w:rFonts w:ascii="Open Sans" w:eastAsia="Open Sans" w:hAnsi="Open Sans" w:cs="Open Sans"/>
                <w:i/>
                <w:iCs/>
                <w:color w:val="000000"/>
                <w:sz w:val="20"/>
                <w:szCs w:val="20"/>
                <w:lang w:val="en-US"/>
              </w:rPr>
              <w:t>CIA World Factbook</w:t>
            </w:r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.</w:t>
            </w:r>
          </w:p>
          <w:p w14:paraId="000001E7" w14:textId="6BDB97F8" w:rsidR="00FE46C7" w:rsidRPr="00402C58" w:rsidRDefault="00402C58" w:rsidP="00402C5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Websites de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agências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das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Nações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Unidas,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por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exemplo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: FAO para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segurança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alimentar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, OCHA para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resposta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a</w:t>
            </w:r>
            <w:proofErr w:type="gram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emergências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, OMS para </w:t>
            </w:r>
            <w:proofErr w:type="spellStart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saúde</w:t>
            </w:r>
            <w:proofErr w:type="spellEnd"/>
            <w:r w:rsidRPr="00402C58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, etc.</w:t>
            </w:r>
          </w:p>
        </w:tc>
      </w:tr>
      <w:tr w:rsidR="00FE46C7" w14:paraId="7C2FE487" w14:textId="77777777">
        <w:tc>
          <w:tcPr>
            <w:tcW w:w="14580" w:type="dxa"/>
            <w:gridSpan w:val="2"/>
            <w:shd w:val="clear" w:color="auto" w:fill="E7E6E6"/>
          </w:tcPr>
          <w:p w14:paraId="000001E8" w14:textId="202CDA9A" w:rsidR="00FE46C7" w:rsidRDefault="00C87265">
            <w:pPr>
              <w:spacing w:after="144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Estudos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caso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,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artigos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e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relatórios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que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cubram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o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mesmo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local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ou</w:t>
            </w:r>
            <w:proofErr w:type="spellEnd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b/>
                <w:sz w:val="21"/>
                <w:szCs w:val="21"/>
              </w:rPr>
              <w:t>contexto</w:t>
            </w:r>
            <w:proofErr w:type="spellEnd"/>
          </w:p>
        </w:tc>
      </w:tr>
      <w:tr w:rsidR="00FE46C7" w14:paraId="545F1670" w14:textId="77777777">
        <w:trPr>
          <w:trHeight w:val="1322"/>
        </w:trPr>
        <w:tc>
          <w:tcPr>
            <w:tcW w:w="6753" w:type="dxa"/>
          </w:tcPr>
          <w:p w14:paraId="5830E9B9" w14:textId="2916266D" w:rsidR="00C87265" w:rsidRPr="00C87265" w:rsidRDefault="00C87265" w:rsidP="00C87265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Filtrar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biblioteca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documentos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da IFRC.</w:t>
            </w:r>
          </w:p>
          <w:p w14:paraId="67833B57" w14:textId="5B61C334" w:rsidR="00C87265" w:rsidRPr="00C87265" w:rsidRDefault="00C87265" w:rsidP="00C87265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</w:pP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Filtrar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o Hub de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Engajamento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Comunitário</w:t>
            </w:r>
            <w:proofErr w:type="spellEnd"/>
            <w:r w:rsidRPr="00C87265">
              <w:rPr>
                <w:rFonts w:ascii="Open Sans" w:eastAsia="Open Sans" w:hAnsi="Open Sans" w:cs="Open Sans"/>
                <w:color w:val="000000"/>
                <w:sz w:val="20"/>
                <w:szCs w:val="20"/>
                <w:lang w:val="en-US"/>
              </w:rPr>
              <w:t>.</w:t>
            </w:r>
          </w:p>
          <w:p w14:paraId="000001EC" w14:textId="77777777" w:rsidR="00FE46C7" w:rsidRPr="00BF47F7" w:rsidRDefault="00FE4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151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7827" w:type="dxa"/>
          </w:tcPr>
          <w:p w14:paraId="000001ED" w14:textId="51075739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CDAC’s </w:t>
            </w:r>
            <w:hyperlink r:id="rId47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Media &amp; Telecommunication landscape guides</w:t>
              </w:r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  <w:p w14:paraId="000001EE" w14:textId="77777777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48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IASC Accountability and Inclusion Portal</w:t>
              </w:r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  <w:p w14:paraId="000001EF" w14:textId="77777777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49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BBC Country Profiles</w:t>
              </w:r>
            </w:hyperlink>
          </w:p>
          <w:p w14:paraId="000001F0" w14:textId="77777777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50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Demographic health studies</w:t>
              </w:r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  <w:p w14:paraId="000001F1" w14:textId="77777777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51"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ACAPS</w:t>
              </w:r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  <w:p w14:paraId="000001F2" w14:textId="77777777" w:rsidR="00FE46C7" w:rsidRPr="00BF47F7" w:rsidRDefault="00BD4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hyperlink r:id="rId52">
              <w:proofErr w:type="spellStart"/>
              <w:r w:rsidRPr="00BF47F7">
                <w:rPr>
                  <w:rFonts w:ascii="Open Sans" w:eastAsia="Open Sans" w:hAnsi="Open Sans" w:cs="Open Sans"/>
                  <w:color w:val="F6303F"/>
                  <w:sz w:val="20"/>
                  <w:szCs w:val="20"/>
                  <w:u w:val="single"/>
                </w:rPr>
                <w:t>ReliefWeb</w:t>
              </w:r>
              <w:proofErr w:type="spellEnd"/>
            </w:hyperlink>
            <w:r w:rsidRPr="00BF47F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00001F3" w14:textId="261671CB" w:rsidR="00FE46C7" w:rsidRDefault="00FE7933">
      <w:pPr>
        <w:pStyle w:val="Heading4"/>
        <w:rPr>
          <w:rFonts w:ascii="Montserrat" w:eastAsia="Montserrat" w:hAnsi="Montserrat" w:cs="Montserrat"/>
          <w:sz w:val="28"/>
          <w:szCs w:val="28"/>
        </w:rPr>
      </w:pPr>
      <w:bookmarkStart w:id="10" w:name="_75._IFRC_analysis"/>
      <w:bookmarkEnd w:id="10"/>
      <w:r>
        <w:rPr>
          <w:rFonts w:ascii="Montserrat" w:eastAsia="Montserrat" w:hAnsi="Montserrat" w:cs="Montserrat"/>
          <w:sz w:val="28"/>
          <w:szCs w:val="28"/>
          <w:lang w:val="en-US"/>
        </w:rPr>
        <w:t>7</w:t>
      </w:r>
      <w:r w:rsidR="00BD4C65">
        <w:rPr>
          <w:rFonts w:ascii="Montserrat" w:eastAsia="Montserrat" w:hAnsi="Montserrat" w:cs="Montserrat"/>
          <w:sz w:val="28"/>
          <w:szCs w:val="28"/>
        </w:rPr>
        <w:t xml:space="preserve">. </w:t>
      </w:r>
      <w:r w:rsidR="00402C58" w:rsidRPr="00402C58">
        <w:rPr>
          <w:rFonts w:ascii="Montserrat" w:eastAsia="Montserrat" w:hAnsi="Montserrat" w:cs="Montserrat"/>
          <w:sz w:val="28"/>
          <w:szCs w:val="28"/>
          <w:lang w:val="en-GB"/>
        </w:rPr>
        <w:t xml:space="preserve">Quadro de </w:t>
      </w:r>
      <w:proofErr w:type="spellStart"/>
      <w:r w:rsidR="00402C58" w:rsidRPr="00402C58">
        <w:rPr>
          <w:rFonts w:ascii="Montserrat" w:eastAsia="Montserrat" w:hAnsi="Montserrat" w:cs="Montserrat"/>
          <w:sz w:val="28"/>
          <w:szCs w:val="28"/>
          <w:lang w:val="en-GB"/>
        </w:rPr>
        <w:t>análise</w:t>
      </w:r>
      <w:proofErr w:type="spellEnd"/>
      <w:r w:rsidR="00402C58" w:rsidRPr="00402C58">
        <w:rPr>
          <w:rFonts w:ascii="Montserrat" w:eastAsia="Montserrat" w:hAnsi="Montserrat" w:cs="Montserrat"/>
          <w:sz w:val="28"/>
          <w:szCs w:val="28"/>
          <w:lang w:val="en-GB"/>
        </w:rPr>
        <w:t xml:space="preserve"> da IFRC</w:t>
      </w:r>
    </w:p>
    <w:p w14:paraId="000001F5" w14:textId="0D19EE5E" w:rsidR="00FE46C7" w:rsidRDefault="00402C58" w:rsidP="00BF47F7">
      <w:pPr>
        <w:spacing w:after="120"/>
        <w:rPr>
          <w:rFonts w:ascii="Open Sans" w:eastAsia="Open Sans" w:hAnsi="Open Sans" w:cs="Open Sans"/>
          <w:sz w:val="22"/>
          <w:szCs w:val="22"/>
        </w:rPr>
      </w:pPr>
      <w:r w:rsidRPr="00402C58">
        <w:rPr>
          <w:rFonts w:ascii="Open Sans" w:eastAsia="Open Sans" w:hAnsi="Open Sans" w:cs="Open Sans"/>
          <w:sz w:val="22"/>
          <w:szCs w:val="22"/>
        </w:rPr>
        <w:t xml:space="preserve">O </w:t>
      </w:r>
      <w:hyperlink r:id="rId53" w:history="1">
        <w:proofErr w:type="spellStart"/>
        <w:r w:rsidRPr="00402C58">
          <w:rPr>
            <w:rStyle w:val="Hyperlink"/>
            <w:rFonts w:ascii="Open Sans" w:eastAsia="Open Sans" w:hAnsi="Open Sans" w:cs="Open Sans"/>
            <w:sz w:val="22"/>
            <w:szCs w:val="22"/>
          </w:rPr>
          <w:t>quadro</w:t>
        </w:r>
        <w:proofErr w:type="spellEnd"/>
        <w:r w:rsidRPr="00402C58">
          <w:rPr>
            <w:rStyle w:val="Hyperlink"/>
            <w:rFonts w:ascii="Open Sans" w:eastAsia="Open Sans" w:hAnsi="Open Sans" w:cs="Open Sans"/>
            <w:sz w:val="22"/>
            <w:szCs w:val="22"/>
          </w:rPr>
          <w:t xml:space="preserve"> de </w:t>
        </w:r>
        <w:proofErr w:type="spellStart"/>
        <w:r w:rsidRPr="00402C58">
          <w:rPr>
            <w:rStyle w:val="Hyperlink"/>
            <w:rFonts w:ascii="Open Sans" w:eastAsia="Open Sans" w:hAnsi="Open Sans" w:cs="Open Sans"/>
            <w:sz w:val="22"/>
            <w:szCs w:val="22"/>
          </w:rPr>
          <w:t>análise</w:t>
        </w:r>
        <w:proofErr w:type="spellEnd"/>
        <w:r w:rsidRPr="00402C58">
          <w:rPr>
            <w:rStyle w:val="Hyperlink"/>
            <w:rFonts w:ascii="Open Sans" w:eastAsia="Open Sans" w:hAnsi="Open Sans" w:cs="Open Sans"/>
            <w:sz w:val="22"/>
            <w:szCs w:val="22"/>
          </w:rPr>
          <w:t xml:space="preserve"> da IFRC</w:t>
        </w:r>
      </w:hyperlink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pode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ajudar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a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organizar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os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diferentes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tipos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de dados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utilizados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e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recolhidos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durante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a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avaliação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,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bem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como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ao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longo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de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toda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a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resposta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>.</w:t>
      </w:r>
      <w:r>
        <w:rPr>
          <w:rFonts w:ascii="Open Sans" w:eastAsia="Open Sans" w:hAnsi="Open Sans" w:cs="Open Sans"/>
          <w:sz w:val="22"/>
          <w:szCs w:val="22"/>
        </w:rPr>
        <w:t xml:space="preserve"> </w:t>
      </w:r>
      <w:r w:rsidRPr="00402C58">
        <w:rPr>
          <w:rFonts w:ascii="Open Sans" w:eastAsia="Open Sans" w:hAnsi="Open Sans" w:cs="Open Sans"/>
          <w:sz w:val="22"/>
          <w:szCs w:val="22"/>
        </w:rPr>
        <w:t xml:space="preserve">A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tabela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abaixo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mostra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como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os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dados de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engajamento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comunitário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e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prestação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de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contas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se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enquadram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no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quadro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de </w:t>
      </w:r>
      <w:proofErr w:type="spellStart"/>
      <w:r w:rsidRPr="00402C58">
        <w:rPr>
          <w:rFonts w:ascii="Open Sans" w:eastAsia="Open Sans" w:hAnsi="Open Sans" w:cs="Open Sans"/>
          <w:sz w:val="22"/>
          <w:szCs w:val="22"/>
        </w:rPr>
        <w:t>análise</w:t>
      </w:r>
      <w:proofErr w:type="spellEnd"/>
      <w:r w:rsidRPr="00402C58">
        <w:rPr>
          <w:rFonts w:ascii="Open Sans" w:eastAsia="Open Sans" w:hAnsi="Open Sans" w:cs="Open Sans"/>
          <w:sz w:val="22"/>
          <w:szCs w:val="22"/>
        </w:rPr>
        <w:t xml:space="preserve"> da IFRC:</w:t>
      </w:r>
    </w:p>
    <w:tbl>
      <w:tblPr>
        <w:tblStyle w:val="2"/>
        <w:tblW w:w="15030" w:type="dxa"/>
        <w:tblInd w:w="-95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075"/>
        <w:gridCol w:w="5812"/>
        <w:gridCol w:w="7143"/>
      </w:tblGrid>
      <w:tr w:rsidR="00402C58" w14:paraId="300F2DC2" w14:textId="77777777" w:rsidTr="00BF47F7">
        <w:trPr>
          <w:trHeight w:val="322"/>
        </w:trPr>
        <w:tc>
          <w:tcPr>
            <w:tcW w:w="7887" w:type="dxa"/>
            <w:gridSpan w:val="2"/>
            <w:shd w:val="clear" w:color="auto" w:fill="000000"/>
          </w:tcPr>
          <w:p w14:paraId="000001F6" w14:textId="77777777" w:rsid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color w:val="000000"/>
                <w:sz w:val="22"/>
                <w:szCs w:val="22"/>
              </w:rPr>
            </w:pPr>
            <w:bookmarkStart w:id="11" w:name="_heading=h.4d34og8" w:colFirst="0" w:colLast="0"/>
            <w:bookmarkEnd w:id="11"/>
            <w:r>
              <w:rPr>
                <w:rFonts w:ascii="Open Sans" w:eastAsia="Open Sans" w:hAnsi="Open Sans" w:cs="Open Sans"/>
                <w:b/>
                <w:sz w:val="22"/>
                <w:szCs w:val="22"/>
              </w:rPr>
              <w:t>Pillar of the analytical framework</w:t>
            </w:r>
          </w:p>
        </w:tc>
        <w:tc>
          <w:tcPr>
            <w:tcW w:w="7143" w:type="dxa"/>
            <w:shd w:val="clear" w:color="auto" w:fill="000000"/>
          </w:tcPr>
          <w:p w14:paraId="000001F8" w14:textId="5C795F13" w:rsidR="00402C58" w:rsidRPr="00402C58" w:rsidRDefault="00402C58" w:rsidP="00402C58">
            <w:pPr>
              <w:rPr>
                <w:rFonts w:ascii="Open Sans" w:eastAsia="Open Sans" w:hAnsi="Open Sans" w:cs="Open Sans"/>
                <w:b/>
                <w:bCs/>
                <w:sz w:val="22"/>
                <w:szCs w:val="22"/>
              </w:rPr>
            </w:pPr>
            <w:proofErr w:type="spellStart"/>
            <w:r w:rsidRPr="00402C58">
              <w:rPr>
                <w:b/>
                <w:bCs/>
              </w:rPr>
              <w:t>Informação</w:t>
            </w:r>
            <w:proofErr w:type="spellEnd"/>
            <w:r w:rsidRPr="00402C58">
              <w:rPr>
                <w:b/>
                <w:bCs/>
              </w:rPr>
              <w:t xml:space="preserve"> </w:t>
            </w:r>
            <w:proofErr w:type="spellStart"/>
            <w:r w:rsidRPr="00402C58">
              <w:rPr>
                <w:b/>
                <w:bCs/>
              </w:rPr>
              <w:t>sobre</w:t>
            </w:r>
            <w:proofErr w:type="spellEnd"/>
            <w:r w:rsidRPr="00402C58">
              <w:rPr>
                <w:b/>
                <w:bCs/>
              </w:rPr>
              <w:t xml:space="preserve"> </w:t>
            </w:r>
            <w:proofErr w:type="spellStart"/>
            <w:r w:rsidRPr="00402C58">
              <w:rPr>
                <w:b/>
                <w:bCs/>
              </w:rPr>
              <w:t>grupos</w:t>
            </w:r>
            <w:proofErr w:type="spellEnd"/>
            <w:r w:rsidRPr="00402C58">
              <w:rPr>
                <w:b/>
                <w:bCs/>
              </w:rPr>
              <w:t xml:space="preserve"> </w:t>
            </w:r>
            <w:proofErr w:type="spellStart"/>
            <w:r w:rsidRPr="00402C58">
              <w:rPr>
                <w:b/>
                <w:bCs/>
              </w:rPr>
              <w:t>marginalizados</w:t>
            </w:r>
            <w:proofErr w:type="spellEnd"/>
            <w:r w:rsidRPr="00402C58">
              <w:rPr>
                <w:b/>
                <w:bCs/>
              </w:rPr>
              <w:t xml:space="preserve">, </w:t>
            </w:r>
            <w:proofErr w:type="spellStart"/>
            <w:r w:rsidRPr="00402C58">
              <w:rPr>
                <w:b/>
                <w:bCs/>
              </w:rPr>
              <w:t>desigualdades</w:t>
            </w:r>
            <w:proofErr w:type="spellEnd"/>
            <w:r w:rsidRPr="00402C58">
              <w:rPr>
                <w:b/>
                <w:bCs/>
              </w:rPr>
              <w:t xml:space="preserve">, </w:t>
            </w:r>
            <w:proofErr w:type="spellStart"/>
            <w:r w:rsidRPr="00402C58">
              <w:rPr>
                <w:b/>
                <w:bCs/>
              </w:rPr>
              <w:t>tensões</w:t>
            </w:r>
            <w:proofErr w:type="spellEnd"/>
            <w:r w:rsidRPr="00402C58">
              <w:rPr>
                <w:b/>
                <w:bCs/>
              </w:rPr>
              <w:t xml:space="preserve"> e </w:t>
            </w:r>
            <w:proofErr w:type="spellStart"/>
            <w:r w:rsidRPr="00402C58">
              <w:rPr>
                <w:b/>
                <w:bCs/>
              </w:rPr>
              <w:t>hierarquias</w:t>
            </w:r>
            <w:proofErr w:type="spellEnd"/>
            <w:r w:rsidRPr="00402C58">
              <w:rPr>
                <w:b/>
                <w:bCs/>
              </w:rPr>
              <w:t xml:space="preserve"> de </w:t>
            </w:r>
            <w:proofErr w:type="spellStart"/>
            <w:r w:rsidRPr="00402C58">
              <w:rPr>
                <w:b/>
                <w:bCs/>
              </w:rPr>
              <w:t>poder</w:t>
            </w:r>
            <w:proofErr w:type="spellEnd"/>
          </w:p>
        </w:tc>
      </w:tr>
      <w:tr w:rsidR="00402C58" w14:paraId="1C2F24B8" w14:textId="77777777" w:rsidTr="00633BDA">
        <w:tc>
          <w:tcPr>
            <w:tcW w:w="7887" w:type="dxa"/>
            <w:gridSpan w:val="2"/>
            <w:shd w:val="clear" w:color="auto" w:fill="A8D08D" w:themeFill="accent6" w:themeFillTint="99"/>
          </w:tcPr>
          <w:p w14:paraId="7A4D9B92" w14:textId="6C10CBF8" w:rsidR="00402C58" w:rsidRPr="00402C58" w:rsidRDefault="00402C58" w:rsidP="00402C58">
            <w:pPr>
              <w:spacing w:after="60"/>
              <w:ind w:left="-91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Vulnerabilidades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pré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-crise</w:t>
            </w:r>
          </w:p>
        </w:tc>
        <w:tc>
          <w:tcPr>
            <w:tcW w:w="7143" w:type="dxa"/>
          </w:tcPr>
          <w:p w14:paraId="0E5634AA" w14:textId="5ED3C7DF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Perceções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observações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desastre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crenças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sua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origem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existência</w:t>
            </w:r>
            <w:proofErr w:type="spellEnd"/>
          </w:p>
        </w:tc>
      </w:tr>
      <w:tr w:rsidR="00402C58" w14:paraId="338B409F" w14:textId="77777777" w:rsidTr="00633BDA">
        <w:tc>
          <w:tcPr>
            <w:tcW w:w="7887" w:type="dxa"/>
            <w:gridSpan w:val="2"/>
            <w:shd w:val="clear" w:color="auto" w:fill="BFBFBF" w:themeFill="background1" w:themeFillShade="BF"/>
          </w:tcPr>
          <w:p w14:paraId="3DC9EC8E" w14:textId="229EBA27" w:rsidR="00402C58" w:rsidRPr="00402C58" w:rsidRDefault="00402C58" w:rsidP="00402C58">
            <w:pPr>
              <w:spacing w:after="60"/>
              <w:ind w:left="-91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Choque/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disparador</w:t>
            </w:r>
            <w:proofErr w:type="spellEnd"/>
          </w:p>
        </w:tc>
        <w:tc>
          <w:tcPr>
            <w:tcW w:w="7143" w:type="dxa"/>
          </w:tcPr>
          <w:p w14:paraId="0684E67F" w14:textId="219C807B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características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pré-existentes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componentes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(ex.: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população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grupos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étnicos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níveis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literacia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línguas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402C58" w14:paraId="5E64ACFB" w14:textId="77777777" w:rsidTr="00633BDA">
        <w:tc>
          <w:tcPr>
            <w:tcW w:w="7887" w:type="dxa"/>
            <w:gridSpan w:val="2"/>
            <w:shd w:val="clear" w:color="auto" w:fill="E2EFD9" w:themeFill="accent6" w:themeFillTint="33"/>
          </w:tcPr>
          <w:p w14:paraId="6FAB9F43" w14:textId="5A867A49" w:rsidR="00402C58" w:rsidRPr="00402C58" w:rsidRDefault="00402C58" w:rsidP="00402C58">
            <w:pPr>
              <w:spacing w:after="60"/>
              <w:ind w:left="-91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Desagregação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contexto</w:t>
            </w:r>
            <w:proofErr w:type="spellEnd"/>
          </w:p>
        </w:tc>
        <w:tc>
          <w:tcPr>
            <w:tcW w:w="7143" w:type="dxa"/>
          </w:tcPr>
          <w:p w14:paraId="2609BB57" w14:textId="03FF82DD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onde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membros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recebem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canais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comunicação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confiança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preferência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acesso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à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>, etc.</w:t>
            </w:r>
          </w:p>
        </w:tc>
      </w:tr>
      <w:tr w:rsidR="00402C58" w14:paraId="7DC81F41" w14:textId="77777777" w:rsidTr="00633BDA">
        <w:tc>
          <w:tcPr>
            <w:tcW w:w="7887" w:type="dxa"/>
            <w:gridSpan w:val="2"/>
            <w:shd w:val="clear" w:color="auto" w:fill="E2EFD9" w:themeFill="accent6" w:themeFillTint="33"/>
          </w:tcPr>
          <w:p w14:paraId="68060D24" w14:textId="5F7F0345" w:rsidR="00402C58" w:rsidRPr="00402C58" w:rsidRDefault="00402C58" w:rsidP="00402C58">
            <w:pPr>
              <w:spacing w:after="60"/>
              <w:ind w:left="-91"/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Ecossistema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</w:p>
        </w:tc>
        <w:tc>
          <w:tcPr>
            <w:tcW w:w="7143" w:type="dxa"/>
          </w:tcPr>
          <w:p w14:paraId="4B32FAB0" w14:textId="0A21A3E6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conflitos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desigualdades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existentes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</w:p>
        </w:tc>
      </w:tr>
      <w:tr w:rsidR="00402C58" w14:paraId="515B44B7" w14:textId="77777777" w:rsidTr="00D3741F">
        <w:tc>
          <w:tcPr>
            <w:tcW w:w="2075" w:type="dxa"/>
            <w:vMerge w:val="restart"/>
            <w:shd w:val="clear" w:color="auto" w:fill="FFF2CC"/>
          </w:tcPr>
          <w:p w14:paraId="000001F9" w14:textId="18D85D05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eastAsia="Open Sans" w:hAnsi="Open Sans" w:cs="Open Sans"/>
                <w:b/>
                <w:sz w:val="20"/>
                <w:szCs w:val="20"/>
              </w:rPr>
              <w:t>Âmbito</w:t>
            </w:r>
            <w:proofErr w:type="spellEnd"/>
            <w:r w:rsidRPr="00402C58"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eastAsia="Open Sans" w:hAnsi="Open Sans" w:cs="Open Sans"/>
                <w:b/>
                <w:sz w:val="20"/>
                <w:szCs w:val="20"/>
              </w:rPr>
              <w:t>escala</w:t>
            </w:r>
            <w:proofErr w:type="spellEnd"/>
          </w:p>
        </w:tc>
        <w:tc>
          <w:tcPr>
            <w:tcW w:w="5812" w:type="dxa"/>
            <w:shd w:val="clear" w:color="auto" w:fill="FFF2CC"/>
          </w:tcPr>
          <w:p w14:paraId="000001FA" w14:textId="7FA61AB8" w:rsidR="00402C58" w:rsidRPr="00402C58" w:rsidRDefault="00402C58" w:rsidP="00402C58">
            <w:pPr>
              <w:spacing w:after="60"/>
              <w:ind w:left="-91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destruição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ou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interrupção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sistema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telecomunicações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acesso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rodoviário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à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acesso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à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como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podem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entrar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contacto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com a RCRC</w:t>
            </w:r>
          </w:p>
        </w:tc>
        <w:tc>
          <w:tcPr>
            <w:tcW w:w="7143" w:type="dxa"/>
          </w:tcPr>
          <w:p w14:paraId="000001FD" w14:textId="0AECC4EA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conflitos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desigualdades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existentes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</w:p>
        </w:tc>
      </w:tr>
      <w:tr w:rsidR="00402C58" w14:paraId="35680722" w14:textId="77777777" w:rsidTr="00633BDA">
        <w:tc>
          <w:tcPr>
            <w:tcW w:w="2075" w:type="dxa"/>
            <w:vMerge/>
            <w:shd w:val="clear" w:color="auto" w:fill="FFF2CC"/>
          </w:tcPr>
          <w:p w14:paraId="000001FE" w14:textId="77777777" w:rsidR="00402C58" w:rsidRPr="00402C58" w:rsidRDefault="00402C58" w:rsidP="0040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2CC"/>
          </w:tcPr>
          <w:p w14:paraId="000001FF" w14:textId="3E5FF8EF" w:rsidR="00402C58" w:rsidRPr="00402C58" w:rsidRDefault="00402C58" w:rsidP="00402C58">
            <w:pPr>
              <w:spacing w:after="60"/>
              <w:ind w:left="-91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perceções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observações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relação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aos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principais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danos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perdas</w:t>
            </w:r>
            <w:proofErr w:type="spellEnd"/>
          </w:p>
        </w:tc>
        <w:tc>
          <w:tcPr>
            <w:tcW w:w="7143" w:type="dxa"/>
          </w:tcPr>
          <w:p w14:paraId="00000201" w14:textId="315C0580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destruição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ou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interrupção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sistema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telecomunicações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acesso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rodoviário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à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acesso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à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podem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entrar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contacto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com a RCRC</w:t>
            </w:r>
          </w:p>
        </w:tc>
      </w:tr>
      <w:tr w:rsidR="00402C58" w14:paraId="72E67758" w14:textId="77777777" w:rsidTr="00633BDA">
        <w:tc>
          <w:tcPr>
            <w:tcW w:w="2075" w:type="dxa"/>
            <w:vMerge/>
            <w:shd w:val="clear" w:color="auto" w:fill="FFF2CC"/>
          </w:tcPr>
          <w:p w14:paraId="00000202" w14:textId="77777777" w:rsidR="00402C58" w:rsidRPr="00402C58" w:rsidRDefault="00402C58" w:rsidP="0040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2CC"/>
          </w:tcPr>
          <w:p w14:paraId="00000203" w14:textId="126D4F51" w:rsidR="00402C58" w:rsidRPr="00402C58" w:rsidRDefault="00402C58" w:rsidP="00402C58">
            <w:pPr>
              <w:spacing w:after="60"/>
              <w:ind w:left="-91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grupos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marginalizados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desigualdades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tensões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hierarquias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poder</w:t>
            </w:r>
            <w:proofErr w:type="spellEnd"/>
          </w:p>
        </w:tc>
        <w:tc>
          <w:tcPr>
            <w:tcW w:w="7143" w:type="dxa"/>
          </w:tcPr>
          <w:p w14:paraId="00000205" w14:textId="231A0D90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perceções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observações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relação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principais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danos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perdas</w:t>
            </w:r>
            <w:proofErr w:type="spellEnd"/>
          </w:p>
        </w:tc>
      </w:tr>
      <w:tr w:rsidR="00402C58" w14:paraId="0E7D5C90" w14:textId="77777777" w:rsidTr="00AB1092">
        <w:tc>
          <w:tcPr>
            <w:tcW w:w="2075" w:type="dxa"/>
            <w:vMerge w:val="restart"/>
            <w:shd w:val="clear" w:color="auto" w:fill="F7CBAC"/>
          </w:tcPr>
          <w:p w14:paraId="3227E459" w14:textId="77777777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>Condições</w:t>
            </w:r>
            <w:proofErr w:type="spellEnd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>humanitárias</w:t>
            </w:r>
            <w:proofErr w:type="spellEnd"/>
          </w:p>
          <w:p w14:paraId="00000209" w14:textId="3F6FFA69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>Condições</w:t>
            </w:r>
            <w:proofErr w:type="spellEnd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>humanitárias</w:t>
            </w:r>
            <w:proofErr w:type="spellEnd"/>
          </w:p>
        </w:tc>
        <w:tc>
          <w:tcPr>
            <w:tcW w:w="5812" w:type="dxa"/>
            <w:shd w:val="clear" w:color="auto" w:fill="F7CBAC"/>
          </w:tcPr>
          <w:p w14:paraId="0000020A" w14:textId="42AE8299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Impacto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na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acessibilidade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disponibilidade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qualidade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utilização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conhecimento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de bens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serviços</w:t>
            </w:r>
            <w:proofErr w:type="spellEnd"/>
          </w:p>
        </w:tc>
        <w:tc>
          <w:tcPr>
            <w:tcW w:w="7143" w:type="dxa"/>
          </w:tcPr>
          <w:p w14:paraId="0000020D" w14:textId="0F6C0690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acesso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bens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serviços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seu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nível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satisfação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conhecimento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estes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serviços</w:t>
            </w:r>
            <w:proofErr w:type="spellEnd"/>
          </w:p>
        </w:tc>
      </w:tr>
      <w:tr w:rsidR="00402C58" w14:paraId="7A54C1DF" w14:textId="77777777" w:rsidTr="00AB1092">
        <w:tc>
          <w:tcPr>
            <w:tcW w:w="2075" w:type="dxa"/>
            <w:vMerge/>
            <w:shd w:val="clear" w:color="auto" w:fill="F7CBAC"/>
          </w:tcPr>
          <w:p w14:paraId="0000020E" w14:textId="77777777" w:rsidR="00402C58" w:rsidRPr="00402C58" w:rsidRDefault="00402C58" w:rsidP="0040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7CBAC"/>
          </w:tcPr>
          <w:p w14:paraId="0000020F" w14:textId="73E9B1D2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bCs/>
                <w:sz w:val="20"/>
                <w:szCs w:val="20"/>
              </w:rPr>
            </w:pPr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Impacto no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bem-estar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físico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mental</w:t>
            </w:r>
          </w:p>
        </w:tc>
        <w:tc>
          <w:tcPr>
            <w:tcW w:w="7143" w:type="dxa"/>
          </w:tcPr>
          <w:p w14:paraId="00000211" w14:textId="61B58B95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perceções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relação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seu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bem-estar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físico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mental</w:t>
            </w:r>
          </w:p>
        </w:tc>
      </w:tr>
      <w:tr w:rsidR="00402C58" w14:paraId="209E85BE" w14:textId="77777777" w:rsidTr="00AB1092">
        <w:tc>
          <w:tcPr>
            <w:tcW w:w="2075" w:type="dxa"/>
            <w:vMerge/>
            <w:shd w:val="clear" w:color="auto" w:fill="F7CBAC"/>
          </w:tcPr>
          <w:p w14:paraId="00000212" w14:textId="77777777" w:rsidR="00402C58" w:rsidRPr="00402C58" w:rsidRDefault="00402C58" w:rsidP="0040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7CBAC"/>
          </w:tcPr>
          <w:p w14:paraId="00000213" w14:textId="414CB990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Vulnerabilidades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necessidades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específicas</w:t>
            </w:r>
            <w:proofErr w:type="spellEnd"/>
          </w:p>
        </w:tc>
        <w:tc>
          <w:tcPr>
            <w:tcW w:w="7143" w:type="dxa"/>
          </w:tcPr>
          <w:p w14:paraId="00000219" w14:textId="250409EE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perceções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relação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às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suas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principais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necessidades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prioridades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riscos</w:t>
            </w:r>
            <w:proofErr w:type="spellEnd"/>
          </w:p>
        </w:tc>
      </w:tr>
      <w:tr w:rsidR="00402C58" w14:paraId="7C7D9C11" w14:textId="77777777" w:rsidTr="00AB1092">
        <w:tc>
          <w:tcPr>
            <w:tcW w:w="2075" w:type="dxa"/>
            <w:vMerge w:val="restart"/>
            <w:shd w:val="clear" w:color="auto" w:fill="D9E2F3"/>
          </w:tcPr>
          <w:p w14:paraId="0000021A" w14:textId="355DA721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>Capacidades</w:t>
            </w:r>
            <w:proofErr w:type="spellEnd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Style w:val="Strong"/>
                <w:rFonts w:ascii="Open Sans" w:hAnsi="Open Sans" w:cs="Open Sans"/>
                <w:sz w:val="20"/>
                <w:szCs w:val="20"/>
              </w:rPr>
              <w:t>Resposta</w:t>
            </w:r>
            <w:proofErr w:type="spellEnd"/>
          </w:p>
        </w:tc>
        <w:tc>
          <w:tcPr>
            <w:tcW w:w="5812" w:type="dxa"/>
            <w:shd w:val="clear" w:color="auto" w:fill="D9E2F3"/>
          </w:tcPr>
          <w:p w14:paraId="0000021B" w14:textId="72C3C049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destruição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ou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interrupção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do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sistema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telecomunicações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acesso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rodoviário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à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acesso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comunidade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à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como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podem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entrar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contacto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com a RCRC</w:t>
            </w:r>
          </w:p>
        </w:tc>
        <w:tc>
          <w:tcPr>
            <w:tcW w:w="7143" w:type="dxa"/>
          </w:tcPr>
          <w:p w14:paraId="0000021D" w14:textId="6E37E223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perceção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confiança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no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Movimento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RCRC</w:t>
            </w:r>
          </w:p>
        </w:tc>
      </w:tr>
      <w:tr w:rsidR="00402C58" w14:paraId="79D93467" w14:textId="77777777" w:rsidTr="00AB1092">
        <w:trPr>
          <w:trHeight w:val="179"/>
        </w:trPr>
        <w:tc>
          <w:tcPr>
            <w:tcW w:w="2075" w:type="dxa"/>
            <w:vMerge/>
            <w:shd w:val="clear" w:color="auto" w:fill="D9E2F3"/>
          </w:tcPr>
          <w:p w14:paraId="0000021E" w14:textId="77777777" w:rsidR="00402C58" w:rsidRPr="00402C58" w:rsidRDefault="00402C58" w:rsidP="0040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D9E2F3"/>
          </w:tcPr>
          <w:p w14:paraId="0000021F" w14:textId="5F0C707A" w:rsidR="00402C58" w:rsidRPr="00402C58" w:rsidRDefault="00402C58" w:rsidP="00402C58">
            <w:pPr>
              <w:ind w:left="-114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perceções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observações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em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relação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aos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principais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danos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perdas</w:t>
            </w:r>
            <w:proofErr w:type="spellEnd"/>
          </w:p>
        </w:tc>
        <w:tc>
          <w:tcPr>
            <w:tcW w:w="7143" w:type="dxa"/>
          </w:tcPr>
          <w:p w14:paraId="00000220" w14:textId="0EA82DBE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perceção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confiança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nos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atores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resposta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internacional</w:t>
            </w:r>
            <w:proofErr w:type="spellEnd"/>
          </w:p>
        </w:tc>
      </w:tr>
      <w:tr w:rsidR="00402C58" w14:paraId="1CBC59EB" w14:textId="77777777" w:rsidTr="00AB1092">
        <w:trPr>
          <w:trHeight w:val="413"/>
        </w:trPr>
        <w:tc>
          <w:tcPr>
            <w:tcW w:w="2075" w:type="dxa"/>
            <w:vMerge/>
            <w:shd w:val="clear" w:color="auto" w:fill="D9E2F3"/>
          </w:tcPr>
          <w:p w14:paraId="00000221" w14:textId="77777777" w:rsidR="00402C58" w:rsidRPr="00402C58" w:rsidRDefault="00402C58" w:rsidP="0040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D9E2F3"/>
          </w:tcPr>
          <w:p w14:paraId="00000222" w14:textId="7377E559" w:rsidR="00402C58" w:rsidRPr="00402C58" w:rsidRDefault="00402C58" w:rsidP="00402C58">
            <w:pPr>
              <w:ind w:left="-90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grupos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marginalizados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desigualdades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tensões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hierarquias</w:t>
            </w:r>
            <w:proofErr w:type="spellEnd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b/>
                <w:bCs/>
                <w:sz w:val="20"/>
                <w:szCs w:val="20"/>
              </w:rPr>
              <w:t>poder</w:t>
            </w:r>
            <w:proofErr w:type="spellEnd"/>
          </w:p>
        </w:tc>
        <w:tc>
          <w:tcPr>
            <w:tcW w:w="7143" w:type="dxa"/>
          </w:tcPr>
          <w:p w14:paraId="00000224" w14:textId="5293E02C" w:rsidR="00402C58" w:rsidRPr="00402C58" w:rsidRDefault="00402C58" w:rsidP="00402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Informação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mecanismos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enfrentamento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ações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tomadas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para responder à crise,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estruturas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existentes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principais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atores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resposta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local,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bem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a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perceção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das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comunidades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sobre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o Governo e outros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atores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locais</w:t>
            </w:r>
            <w:proofErr w:type="spellEnd"/>
            <w:r w:rsidRPr="00402C58">
              <w:rPr>
                <w:rFonts w:ascii="Open Sans" w:hAnsi="Open Sans" w:cs="Open Sans"/>
                <w:sz w:val="20"/>
                <w:szCs w:val="20"/>
              </w:rPr>
              <w:t xml:space="preserve"> de </w:t>
            </w:r>
            <w:proofErr w:type="spellStart"/>
            <w:r w:rsidRPr="00402C58">
              <w:rPr>
                <w:rFonts w:ascii="Open Sans" w:hAnsi="Open Sans" w:cs="Open Sans"/>
                <w:sz w:val="20"/>
                <w:szCs w:val="20"/>
              </w:rPr>
              <w:t>resposta</w:t>
            </w:r>
            <w:proofErr w:type="spellEnd"/>
          </w:p>
        </w:tc>
      </w:tr>
    </w:tbl>
    <w:p w14:paraId="00000226" w14:textId="77777777" w:rsidR="00FE46C7" w:rsidRDefault="00FE46C7" w:rsidP="00BF47F7">
      <w:pPr>
        <w:rPr>
          <w:rFonts w:ascii="Montserrat" w:eastAsia="Montserrat" w:hAnsi="Montserrat" w:cs="Montserrat"/>
          <w:b/>
          <w:color w:val="FF0000"/>
          <w:sz w:val="28"/>
          <w:szCs w:val="28"/>
        </w:rPr>
      </w:pPr>
    </w:p>
    <w:sectPr w:rsidR="00FE46C7">
      <w:headerReference w:type="even" r:id="rId54"/>
      <w:headerReference w:type="default" r:id="rId55"/>
      <w:footerReference w:type="even" r:id="rId56"/>
      <w:footerReference w:type="first" r:id="rId57"/>
      <w:pgSz w:w="16838" w:h="11906" w:orient="landscape"/>
      <w:pgMar w:top="1440" w:right="1440" w:bottom="1440" w:left="1128" w:header="34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1C00E" w14:textId="77777777" w:rsidR="00892EE3" w:rsidRDefault="00892EE3">
      <w:r>
        <w:separator/>
      </w:r>
    </w:p>
  </w:endnote>
  <w:endnote w:type="continuationSeparator" w:id="0">
    <w:p w14:paraId="792D78E0" w14:textId="77777777" w:rsidR="00892EE3" w:rsidRDefault="0089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92347" w14:textId="1BA39B0E" w:rsidR="00B94838" w:rsidRDefault="00B9483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803542" wp14:editId="04088A1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89AD4" w14:textId="6BC8B8B7" w:rsidR="00B94838" w:rsidRPr="00B94838" w:rsidRDefault="00B9483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035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77289AD4" w14:textId="6BC8B8B7" w:rsidR="00B94838" w:rsidRPr="00B94838" w:rsidRDefault="00B9483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25581" w14:textId="639CACC7" w:rsidR="00B94838" w:rsidRDefault="00B9483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9D2FC7" wp14:editId="76D67D6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788F2" w14:textId="111D9019" w:rsidR="00B94838" w:rsidRPr="00B94838" w:rsidRDefault="00B9483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D2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590788F2" w14:textId="111D9019" w:rsidR="00B94838" w:rsidRPr="00B94838" w:rsidRDefault="00B9483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8488F" w14:textId="77777777" w:rsidR="00892EE3" w:rsidRDefault="00892EE3">
      <w:r>
        <w:separator/>
      </w:r>
    </w:p>
  </w:footnote>
  <w:footnote w:type="continuationSeparator" w:id="0">
    <w:p w14:paraId="38CE841C" w14:textId="77777777" w:rsidR="00892EE3" w:rsidRDefault="00892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30" w14:textId="77777777" w:rsidR="00FE46C7" w:rsidRDefault="00BD4C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Roboto" w:eastAsia="Roboto" w:hAnsi="Roboto" w:cs="Roboto"/>
        <w:color w:val="000000"/>
        <w:sz w:val="22"/>
        <w:szCs w:val="22"/>
      </w:rPr>
    </w:pPr>
    <w:r>
      <w:rPr>
        <w:rFonts w:ascii="Roboto" w:eastAsia="Roboto" w:hAnsi="Roboto" w:cs="Roboto"/>
        <w:color w:val="000000"/>
        <w:sz w:val="22"/>
        <w:szCs w:val="22"/>
      </w:rPr>
      <w:fldChar w:fldCharType="begin"/>
    </w:r>
    <w:r>
      <w:rPr>
        <w:rFonts w:ascii="Roboto" w:eastAsia="Roboto" w:hAnsi="Roboto" w:cs="Roboto"/>
        <w:color w:val="000000"/>
        <w:sz w:val="22"/>
        <w:szCs w:val="22"/>
      </w:rPr>
      <w:instrText>PAGE</w:instrText>
    </w:r>
    <w:r>
      <w:rPr>
        <w:rFonts w:ascii="Roboto" w:eastAsia="Roboto" w:hAnsi="Roboto" w:cs="Roboto"/>
        <w:color w:val="000000"/>
        <w:sz w:val="22"/>
        <w:szCs w:val="22"/>
      </w:rPr>
      <w:fldChar w:fldCharType="separate"/>
    </w:r>
    <w:r>
      <w:rPr>
        <w:rFonts w:ascii="Roboto" w:eastAsia="Roboto" w:hAnsi="Roboto" w:cs="Roboto"/>
        <w:color w:val="000000"/>
        <w:sz w:val="22"/>
        <w:szCs w:val="22"/>
      </w:rPr>
      <w:fldChar w:fldCharType="end"/>
    </w:r>
  </w:p>
  <w:p w14:paraId="00000231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27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  <w:p w14:paraId="00000228" w14:textId="7FAAC0DE" w:rsidR="00FE46C7" w:rsidRDefault="00BD4C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eastAsia="Montserrat" w:hAnsi="Montserrat" w:cs="Montserrat"/>
        <w:color w:val="FFFFFF"/>
      </w:rPr>
    </w:pPr>
    <w:r>
      <w:rPr>
        <w:rFonts w:ascii="Montserrat" w:eastAsia="Montserrat" w:hAnsi="Montserrat" w:cs="Montserrat"/>
        <w:color w:val="FFFFFF"/>
      </w:rPr>
      <w:fldChar w:fldCharType="begin"/>
    </w:r>
    <w:r>
      <w:rPr>
        <w:rFonts w:ascii="Montserrat" w:eastAsia="Montserrat" w:hAnsi="Montserrat" w:cs="Montserrat"/>
        <w:color w:val="FFFFFF"/>
      </w:rPr>
      <w:instrText>PAGE</w:instrText>
    </w:r>
    <w:r>
      <w:rPr>
        <w:rFonts w:ascii="Montserrat" w:eastAsia="Montserrat" w:hAnsi="Montserrat" w:cs="Montserrat"/>
        <w:color w:val="FFFFFF"/>
      </w:rPr>
      <w:fldChar w:fldCharType="separate"/>
    </w:r>
    <w:r w:rsidR="00AE5506">
      <w:rPr>
        <w:rFonts w:ascii="Montserrat" w:eastAsia="Montserrat" w:hAnsi="Montserrat" w:cs="Montserrat"/>
        <w:noProof/>
        <w:color w:val="FFFFFF"/>
      </w:rPr>
      <w:t>1</w:t>
    </w:r>
    <w:r>
      <w:rPr>
        <w:rFonts w:ascii="Montserrat" w:eastAsia="Montserrat" w:hAnsi="Montserrat" w:cs="Montserrat"/>
        <w:color w:val="FFFFFF"/>
      </w:rPr>
      <w:fldChar w:fldCharType="end"/>
    </w:r>
  </w:p>
  <w:tbl>
    <w:tblPr>
      <w:tblStyle w:val="1"/>
      <w:tblW w:w="14270" w:type="dxa"/>
      <w:tblLayout w:type="fixed"/>
      <w:tblLook w:val="0400" w:firstRow="0" w:lastRow="0" w:firstColumn="0" w:lastColumn="0" w:noHBand="0" w:noVBand="1"/>
    </w:tblPr>
    <w:tblGrid>
      <w:gridCol w:w="13696"/>
      <w:gridCol w:w="574"/>
    </w:tblGrid>
    <w:tr w:rsidR="00FE46C7" w14:paraId="1859720C" w14:textId="77777777">
      <w:tc>
        <w:tcPr>
          <w:tcW w:w="13696" w:type="dxa"/>
          <w:tcBorders>
            <w:bottom w:val="single" w:sz="4" w:space="0" w:color="000000"/>
          </w:tcBorders>
          <w:vAlign w:val="bottom"/>
        </w:tcPr>
        <w:p w14:paraId="00000229" w14:textId="77777777" w:rsidR="00FE46C7" w:rsidRDefault="00BD4C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7B4EDCAC" wp14:editId="1B74ACEB">
                <wp:simplePos x="0" y="0"/>
                <wp:positionH relativeFrom="column">
                  <wp:posOffset>-73024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7" name="image2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000022A" w14:textId="77777777" w:rsidR="00FE46C7" w:rsidRDefault="00FE46C7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</w:p>
        <w:p w14:paraId="30EFAC66" w14:textId="77777777" w:rsidR="00402C58" w:rsidRPr="00402C58" w:rsidRDefault="00402C58" w:rsidP="00402C5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2"/>
              <w:szCs w:val="22"/>
              <w:lang w:val="en-US"/>
            </w:rPr>
          </w:pPr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 xml:space="preserve">Kit de ferramentas de </w:t>
          </w:r>
          <w:proofErr w:type="spellStart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>Engajamento</w:t>
          </w:r>
          <w:proofErr w:type="spellEnd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 xml:space="preserve"> </w:t>
          </w:r>
          <w:proofErr w:type="spellStart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>Comunitário</w:t>
          </w:r>
          <w:proofErr w:type="spellEnd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 xml:space="preserve"> e </w:t>
          </w:r>
          <w:proofErr w:type="spellStart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>Prestação</w:t>
          </w:r>
          <w:proofErr w:type="spellEnd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 xml:space="preserve"> de Contas </w:t>
          </w:r>
          <w:proofErr w:type="spellStart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>às</w:t>
          </w:r>
          <w:proofErr w:type="spellEnd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 xml:space="preserve"> </w:t>
          </w:r>
          <w:proofErr w:type="spellStart"/>
          <w:r w:rsidRPr="00402C58">
            <w:rPr>
              <w:rFonts w:ascii="Montserrat" w:eastAsia="Montserrat" w:hAnsi="Montserrat" w:cs="Montserrat"/>
              <w:b/>
              <w:bCs/>
              <w:color w:val="000000"/>
              <w:sz w:val="22"/>
              <w:szCs w:val="22"/>
              <w:lang w:val="en-US"/>
            </w:rPr>
            <w:t>Comunidades</w:t>
          </w:r>
          <w:proofErr w:type="spellEnd"/>
          <w:r w:rsidRPr="00402C58">
            <w:rPr>
              <w:rFonts w:ascii="Montserrat" w:eastAsia="Montserrat" w:hAnsi="Montserrat" w:cs="Montserrat"/>
              <w:b/>
              <w:color w:val="000000"/>
              <w:sz w:val="22"/>
              <w:szCs w:val="22"/>
              <w:lang w:val="en-US"/>
            </w:rPr>
            <w:br/>
          </w:r>
          <w:r w:rsidRPr="00402C58">
            <w:rPr>
              <w:rFonts w:ascii="Montserrat" w:eastAsia="Montserrat" w:hAnsi="Montserrat" w:cs="Montserrat"/>
              <w:color w:val="000000"/>
              <w:sz w:val="22"/>
              <w:szCs w:val="22"/>
              <w:lang w:val="en-US"/>
            </w:rPr>
            <w:t xml:space="preserve">Ferramenta 13: CEA </w:t>
          </w:r>
          <w:proofErr w:type="spellStart"/>
          <w:r w:rsidRPr="00402C58">
            <w:rPr>
              <w:rFonts w:ascii="Montserrat" w:eastAsia="Montserrat" w:hAnsi="Montserrat" w:cs="Montserrat"/>
              <w:color w:val="000000"/>
              <w:sz w:val="22"/>
              <w:szCs w:val="22"/>
              <w:lang w:val="en-US"/>
            </w:rPr>
            <w:t>em</w:t>
          </w:r>
          <w:proofErr w:type="spellEnd"/>
          <w:r w:rsidRPr="00402C58">
            <w:rPr>
              <w:rFonts w:ascii="Montserrat" w:eastAsia="Montserrat" w:hAnsi="Montserrat" w:cs="Montserrat"/>
              <w:color w:val="000000"/>
              <w:sz w:val="22"/>
              <w:szCs w:val="22"/>
              <w:lang w:val="en-US"/>
            </w:rPr>
            <w:t xml:space="preserve"> </w:t>
          </w:r>
          <w:proofErr w:type="spellStart"/>
          <w:r w:rsidRPr="00402C58">
            <w:rPr>
              <w:rFonts w:ascii="Montserrat" w:eastAsia="Montserrat" w:hAnsi="Montserrat" w:cs="Montserrat"/>
              <w:color w:val="000000"/>
              <w:sz w:val="22"/>
              <w:szCs w:val="22"/>
              <w:lang w:val="en-US"/>
            </w:rPr>
            <w:t>Avaliações</w:t>
          </w:r>
          <w:proofErr w:type="spellEnd"/>
        </w:p>
        <w:p w14:paraId="0000022C" w14:textId="1C457D96" w:rsidR="00FE46C7" w:rsidRDefault="00FE46C7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</w:rPr>
          </w:pPr>
        </w:p>
      </w:tc>
      <w:tc>
        <w:tcPr>
          <w:tcW w:w="574" w:type="dxa"/>
          <w:tcBorders>
            <w:bottom w:val="single" w:sz="4" w:space="0" w:color="C55911"/>
          </w:tcBorders>
          <w:shd w:val="clear" w:color="auto" w:fill="FF0000"/>
          <w:vAlign w:val="bottom"/>
        </w:tcPr>
        <w:p w14:paraId="0000022D" w14:textId="77777777" w:rsidR="00FE46C7" w:rsidRDefault="00FE46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0000022E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  <w:p w14:paraId="0000022F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A58B7"/>
    <w:multiLevelType w:val="hybridMultilevel"/>
    <w:tmpl w:val="3B0A74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16D64"/>
    <w:multiLevelType w:val="multilevel"/>
    <w:tmpl w:val="B394D8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361003"/>
    <w:multiLevelType w:val="multilevel"/>
    <w:tmpl w:val="D86C43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94308A4"/>
    <w:multiLevelType w:val="multilevel"/>
    <w:tmpl w:val="358ED71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7D0F19"/>
    <w:multiLevelType w:val="multilevel"/>
    <w:tmpl w:val="B224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B50022"/>
    <w:multiLevelType w:val="multilevel"/>
    <w:tmpl w:val="A78049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3BD7F39"/>
    <w:multiLevelType w:val="multilevel"/>
    <w:tmpl w:val="2182D4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5A91B06"/>
    <w:multiLevelType w:val="multilevel"/>
    <w:tmpl w:val="C85646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1467B4"/>
    <w:multiLevelType w:val="multilevel"/>
    <w:tmpl w:val="6C0E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4C6835"/>
    <w:multiLevelType w:val="multilevel"/>
    <w:tmpl w:val="1F70509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AE4812"/>
    <w:multiLevelType w:val="multilevel"/>
    <w:tmpl w:val="61544D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3A7E6F"/>
    <w:multiLevelType w:val="multilevel"/>
    <w:tmpl w:val="7E6A3B6C"/>
    <w:lvl w:ilvl="0">
      <w:start w:val="1"/>
      <w:numFmt w:val="bullet"/>
      <w:lvlText w:val="●"/>
      <w:lvlJc w:val="left"/>
      <w:pPr>
        <w:ind w:left="63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5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7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9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1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3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5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7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9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6C84544"/>
    <w:multiLevelType w:val="hybridMultilevel"/>
    <w:tmpl w:val="E326C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B6404"/>
    <w:multiLevelType w:val="multilevel"/>
    <w:tmpl w:val="6B3E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FF7D71"/>
    <w:multiLevelType w:val="multilevel"/>
    <w:tmpl w:val="3BBE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50296"/>
    <w:multiLevelType w:val="multilevel"/>
    <w:tmpl w:val="D930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0A1ED8"/>
    <w:multiLevelType w:val="multilevel"/>
    <w:tmpl w:val="F55429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5DC2A2F"/>
    <w:multiLevelType w:val="multilevel"/>
    <w:tmpl w:val="01E63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90C16"/>
    <w:multiLevelType w:val="multilevel"/>
    <w:tmpl w:val="AF7C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ED6E52"/>
    <w:multiLevelType w:val="multilevel"/>
    <w:tmpl w:val="F7E4AC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16062A4"/>
    <w:multiLevelType w:val="multilevel"/>
    <w:tmpl w:val="D8584CD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29D7AE1"/>
    <w:multiLevelType w:val="multilevel"/>
    <w:tmpl w:val="C0923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487E73"/>
    <w:multiLevelType w:val="multilevel"/>
    <w:tmpl w:val="AEF0D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946ACA"/>
    <w:multiLevelType w:val="multilevel"/>
    <w:tmpl w:val="0A48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C45246"/>
    <w:multiLevelType w:val="multilevel"/>
    <w:tmpl w:val="1EE4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C531DD"/>
    <w:multiLevelType w:val="multilevel"/>
    <w:tmpl w:val="65C4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E41B94"/>
    <w:multiLevelType w:val="multilevel"/>
    <w:tmpl w:val="80DAC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B655E57"/>
    <w:multiLevelType w:val="multilevel"/>
    <w:tmpl w:val="18EE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28356D"/>
    <w:multiLevelType w:val="multilevel"/>
    <w:tmpl w:val="B2D2A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D36C60"/>
    <w:multiLevelType w:val="multilevel"/>
    <w:tmpl w:val="C8F2870E"/>
    <w:lvl w:ilvl="0">
      <w:start w:val="1"/>
      <w:numFmt w:val="bullet"/>
      <w:lvlText w:val="●"/>
      <w:lvlJc w:val="left"/>
      <w:pPr>
        <w:ind w:left="39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1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3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5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7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9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1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3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51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BBA7353"/>
    <w:multiLevelType w:val="multilevel"/>
    <w:tmpl w:val="F47C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D74122"/>
    <w:multiLevelType w:val="multilevel"/>
    <w:tmpl w:val="CF90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F01BA5"/>
    <w:multiLevelType w:val="multilevel"/>
    <w:tmpl w:val="75F25F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8029DF"/>
    <w:multiLevelType w:val="multilevel"/>
    <w:tmpl w:val="3416B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6555099">
    <w:abstractNumId w:val="3"/>
  </w:num>
  <w:num w:numId="2" w16cid:durableId="272056514">
    <w:abstractNumId w:val="1"/>
  </w:num>
  <w:num w:numId="3" w16cid:durableId="699207420">
    <w:abstractNumId w:val="32"/>
  </w:num>
  <w:num w:numId="4" w16cid:durableId="328366250">
    <w:abstractNumId w:val="29"/>
  </w:num>
  <w:num w:numId="5" w16cid:durableId="1940750198">
    <w:abstractNumId w:val="19"/>
  </w:num>
  <w:num w:numId="6" w16cid:durableId="168100354">
    <w:abstractNumId w:val="20"/>
  </w:num>
  <w:num w:numId="7" w16cid:durableId="1849366129">
    <w:abstractNumId w:val="11"/>
  </w:num>
  <w:num w:numId="8" w16cid:durableId="969558893">
    <w:abstractNumId w:val="2"/>
  </w:num>
  <w:num w:numId="9" w16cid:durableId="372930295">
    <w:abstractNumId w:val="9"/>
  </w:num>
  <w:num w:numId="10" w16cid:durableId="1601450297">
    <w:abstractNumId w:val="7"/>
  </w:num>
  <w:num w:numId="11" w16cid:durableId="420369414">
    <w:abstractNumId w:val="16"/>
  </w:num>
  <w:num w:numId="12" w16cid:durableId="752237392">
    <w:abstractNumId w:val="26"/>
  </w:num>
  <w:num w:numId="13" w16cid:durableId="1917939271">
    <w:abstractNumId w:val="6"/>
  </w:num>
  <w:num w:numId="14" w16cid:durableId="467743978">
    <w:abstractNumId w:val="5"/>
  </w:num>
  <w:num w:numId="15" w16cid:durableId="1600747524">
    <w:abstractNumId w:val="10"/>
  </w:num>
  <w:num w:numId="16" w16cid:durableId="1400597180">
    <w:abstractNumId w:val="0"/>
  </w:num>
  <w:num w:numId="17" w16cid:durableId="1337926896">
    <w:abstractNumId w:val="33"/>
  </w:num>
  <w:num w:numId="18" w16cid:durableId="394738405">
    <w:abstractNumId w:val="25"/>
  </w:num>
  <w:num w:numId="19" w16cid:durableId="690959039">
    <w:abstractNumId w:val="4"/>
  </w:num>
  <w:num w:numId="20" w16cid:durableId="1996109753">
    <w:abstractNumId w:val="27"/>
  </w:num>
  <w:num w:numId="21" w16cid:durableId="1488127670">
    <w:abstractNumId w:val="24"/>
  </w:num>
  <w:num w:numId="22" w16cid:durableId="993333436">
    <w:abstractNumId w:val="31"/>
  </w:num>
  <w:num w:numId="23" w16cid:durableId="646134404">
    <w:abstractNumId w:val="13"/>
  </w:num>
  <w:num w:numId="24" w16cid:durableId="1224099654">
    <w:abstractNumId w:val="28"/>
  </w:num>
  <w:num w:numId="25" w16cid:durableId="433743274">
    <w:abstractNumId w:val="30"/>
  </w:num>
  <w:num w:numId="26" w16cid:durableId="994138639">
    <w:abstractNumId w:val="18"/>
  </w:num>
  <w:num w:numId="27" w16cid:durableId="1135103772">
    <w:abstractNumId w:val="15"/>
  </w:num>
  <w:num w:numId="28" w16cid:durableId="363217114">
    <w:abstractNumId w:val="8"/>
  </w:num>
  <w:num w:numId="29" w16cid:durableId="588582262">
    <w:abstractNumId w:val="21"/>
  </w:num>
  <w:num w:numId="30" w16cid:durableId="1802915558">
    <w:abstractNumId w:val="23"/>
  </w:num>
  <w:num w:numId="31" w16cid:durableId="2107849314">
    <w:abstractNumId w:val="14"/>
  </w:num>
  <w:num w:numId="32" w16cid:durableId="702677032">
    <w:abstractNumId w:val="12"/>
  </w:num>
  <w:num w:numId="33" w16cid:durableId="639921665">
    <w:abstractNumId w:val="22"/>
  </w:num>
  <w:num w:numId="34" w16cid:durableId="439867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C7"/>
    <w:rsid w:val="00002385"/>
    <w:rsid w:val="00015634"/>
    <w:rsid w:val="0006544E"/>
    <w:rsid w:val="00133381"/>
    <w:rsid w:val="00183057"/>
    <w:rsid w:val="001979A4"/>
    <w:rsid w:val="001C7DC5"/>
    <w:rsid w:val="001D1827"/>
    <w:rsid w:val="00234C4E"/>
    <w:rsid w:val="0026364B"/>
    <w:rsid w:val="00270BC9"/>
    <w:rsid w:val="002754A5"/>
    <w:rsid w:val="0029769A"/>
    <w:rsid w:val="002F0621"/>
    <w:rsid w:val="003127E3"/>
    <w:rsid w:val="003374AD"/>
    <w:rsid w:val="00344B93"/>
    <w:rsid w:val="0037183E"/>
    <w:rsid w:val="003E33B9"/>
    <w:rsid w:val="00402C58"/>
    <w:rsid w:val="00404EA5"/>
    <w:rsid w:val="00572F48"/>
    <w:rsid w:val="00585AF0"/>
    <w:rsid w:val="00622D27"/>
    <w:rsid w:val="00632254"/>
    <w:rsid w:val="007424CD"/>
    <w:rsid w:val="008474E9"/>
    <w:rsid w:val="00892EE3"/>
    <w:rsid w:val="008E4623"/>
    <w:rsid w:val="008E6C88"/>
    <w:rsid w:val="00905714"/>
    <w:rsid w:val="00906A98"/>
    <w:rsid w:val="00906BF5"/>
    <w:rsid w:val="00917AAC"/>
    <w:rsid w:val="0094165A"/>
    <w:rsid w:val="00985FF7"/>
    <w:rsid w:val="00A02AD9"/>
    <w:rsid w:val="00A11D74"/>
    <w:rsid w:val="00A754FC"/>
    <w:rsid w:val="00AB7437"/>
    <w:rsid w:val="00AE5506"/>
    <w:rsid w:val="00B10AA2"/>
    <w:rsid w:val="00B21972"/>
    <w:rsid w:val="00B4234B"/>
    <w:rsid w:val="00B506BC"/>
    <w:rsid w:val="00B5247B"/>
    <w:rsid w:val="00B54561"/>
    <w:rsid w:val="00B66805"/>
    <w:rsid w:val="00B94838"/>
    <w:rsid w:val="00BD4C65"/>
    <w:rsid w:val="00BF47F7"/>
    <w:rsid w:val="00C06FFC"/>
    <w:rsid w:val="00C83FE6"/>
    <w:rsid w:val="00C87265"/>
    <w:rsid w:val="00C93241"/>
    <w:rsid w:val="00CB1991"/>
    <w:rsid w:val="00CD63C5"/>
    <w:rsid w:val="00D50670"/>
    <w:rsid w:val="00D54F2B"/>
    <w:rsid w:val="00D570CD"/>
    <w:rsid w:val="00DD7BDF"/>
    <w:rsid w:val="00E2028A"/>
    <w:rsid w:val="00E23AB3"/>
    <w:rsid w:val="00E363AA"/>
    <w:rsid w:val="00E847E5"/>
    <w:rsid w:val="00EE5E8A"/>
    <w:rsid w:val="00EF079C"/>
    <w:rsid w:val="00F14170"/>
    <w:rsid w:val="00F41B22"/>
    <w:rsid w:val="00F64ED0"/>
    <w:rsid w:val="00F76ED1"/>
    <w:rsid w:val="00FE3F23"/>
    <w:rsid w:val="00FE46C7"/>
    <w:rsid w:val="00FE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CF2E89"/>
  <w15:docId w15:val="{6CE2C0C3-9788-0E45-88C0-44EB18E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926"/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tabs>
        <w:tab w:val="left" w:pos="6379"/>
      </w:tabs>
      <w:outlineLvl w:val="0"/>
    </w:pPr>
    <w:rPr>
      <w:rFonts w:ascii="Montserrat" w:eastAsia="Calibri" w:hAnsi="Montserrat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eastAsia="Calibri" w:hAnsi="Montserrat SemiBold"/>
      <w:b/>
      <w:bCs/>
      <w:color w:val="FF000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eastAsia="Calibri" w:hAnsi="Montserrat Medium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eastAsia="Calibri" w:hAnsi="Roboto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eastAsia="Calibri" w:hAnsi="Roboto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spacing w:after="160" w:line="259" w:lineRule="auto"/>
      <w:ind w:left="709"/>
    </w:pPr>
    <w:rPr>
      <w:rFonts w:ascii="Roboto" w:eastAsia="Calibri" w:hAnsi="Roboto" w:cs="Arial"/>
      <w:b/>
      <w:bCs/>
      <w:i/>
      <w:color w:val="323232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eastAsia="Calibri" w:hAnsi="Roboto Light"/>
      <w:sz w:val="22"/>
      <w:szCs w:val="22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eastAsia="Calibri" w:hAnsi="Calibri"/>
      <w:b/>
      <w:bCs/>
      <w:sz w:val="20"/>
      <w:szCs w:val="20"/>
      <w:lang w:val="fr-FR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eastAsia="Calibri" w:hAnsi="Roboto" w:cs="Arial"/>
      <w:sz w:val="20"/>
      <w:szCs w:val="20"/>
      <w:lang w:eastAsia="en-US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eastAsia="Calibri" w:hAnsi="Calibri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tabs>
        <w:tab w:val="left" w:pos="6379"/>
      </w:tabs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val="en-CA" w:eastAsia="en-US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tabs>
        <w:tab w:val="left" w:pos="6379"/>
      </w:tabs>
    </w:pPr>
    <w:rPr>
      <w:rFonts w:ascii="Roboto" w:eastAsia="Calibri" w:hAnsi="Roboto" w:cs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eastAsia="Calibri" w:hAnsi="Roboto" w:cs="Arial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locked/>
    <w:rsid w:val="001372D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table" w:styleId="TableGridLight">
    <w:name w:val="Grid Table Light"/>
    <w:basedOn w:val="TableNormal"/>
    <w:uiPriority w:val="40"/>
    <w:rsid w:val="003665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3665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character" w:styleId="Strong">
    <w:name w:val="Strong"/>
    <w:basedOn w:val="DefaultParagraphFont"/>
    <w:uiPriority w:val="22"/>
    <w:qFormat/>
    <w:rsid w:val="00985F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frc.org/document/pgi-emergencies-toolkit" TargetMode="External"/><Relationship Id="rId18" Type="http://schemas.openxmlformats.org/officeDocument/2006/relationships/hyperlink" Target="https://communityengagementhub.org/resource/information-and-communication-needs-assessment-toolkit/" TargetMode="External"/><Relationship Id="rId26" Type="http://schemas.openxmlformats.org/officeDocument/2006/relationships/hyperlink" Target="https://communityengagementhub.org/resource/cea-toolkit/" TargetMode="External"/><Relationship Id="rId39" Type="http://schemas.openxmlformats.org/officeDocument/2006/relationships/hyperlink" Target="https://ecbhfa.ifrc.org/" TargetMode="External"/><Relationship Id="rId21" Type="http://schemas.openxmlformats.org/officeDocument/2006/relationships/hyperlink" Target="https://fednet.ifrc.org/FedNet/Resources_and_Services/National%20Societies%20Development/Safer%20access/Tools_Templates_Examples/1.%20Context%20and%20risk%20assessment/1.3%20Context%20Assessment%20and%20Analysis%20tool.pdf" TargetMode="External"/><Relationship Id="rId34" Type="http://schemas.openxmlformats.org/officeDocument/2006/relationships/hyperlink" Target="https://communityengagementhub.org/" TargetMode="External"/><Relationship Id="rId42" Type="http://schemas.openxmlformats.org/officeDocument/2006/relationships/hyperlink" Target="https://www.anticipation-hub.org/experience/early-action/early-action-database/ea-list" TargetMode="External"/><Relationship Id="rId47" Type="http://schemas.openxmlformats.org/officeDocument/2006/relationships/hyperlink" Target="https://www.cdacnetwork.org/media-landscape-guides" TargetMode="External"/><Relationship Id="rId50" Type="http://schemas.openxmlformats.org/officeDocument/2006/relationships/hyperlink" Target="http://www.dhsprogram.com" TargetMode="External"/><Relationship Id="rId55" Type="http://schemas.openxmlformats.org/officeDocument/2006/relationships/header" Target="header2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s://preparecenter.org/sites/default/files/ppp-guidance-manual-english.pdf" TargetMode="External"/><Relationship Id="rId29" Type="http://schemas.openxmlformats.org/officeDocument/2006/relationships/hyperlink" Target="https://www.ifrcvca.org/venn-diagram" TargetMode="External"/><Relationship Id="rId11" Type="http://schemas.openxmlformats.org/officeDocument/2006/relationships/endnotes" Target="endnotes.xml"/><Relationship Id="rId24" Type="http://schemas.openxmlformats.org/officeDocument/2006/relationships/hyperlink" Target="https://humanitarian.internews.org/information-ecosystem" TargetMode="External"/><Relationship Id="rId32" Type="http://schemas.openxmlformats.org/officeDocument/2006/relationships/hyperlink" Target="https://communityengagementhub.org/resource/cea-toolkit/" TargetMode="External"/><Relationship Id="rId37" Type="http://schemas.openxmlformats.org/officeDocument/2006/relationships/hyperlink" Target="https://communityengagementhub.org/resource/cea-toolkit/" TargetMode="External"/><Relationship Id="rId40" Type="http://schemas.openxmlformats.org/officeDocument/2006/relationships/hyperlink" Target="https://ifrcgo.org/ecv-toolkit/" TargetMode="External"/><Relationship Id="rId45" Type="http://schemas.openxmlformats.org/officeDocument/2006/relationships/hyperlink" Target="https://reliefweb.int" TargetMode="External"/><Relationship Id="rId53" Type="http://schemas.openxmlformats.org/officeDocument/2006/relationships/hyperlink" Target="https://fednet.ifrc.org/FedNet/Resources_and_Services/Disasters/Disaster%20and%20crisis%20management/Assessment%20and%20Planning/Analytical%20framework%20(Extract%20from%20LEAP%20approach%20document%20Sept%202018).pdf" TargetMode="External"/><Relationship Id="rId58" Type="http://schemas.openxmlformats.org/officeDocument/2006/relationships/fontTable" Target="fontTable.xml"/><Relationship Id="rId5" Type="http://schemas.openxmlformats.org/officeDocument/2006/relationships/customXml" Target="../customXml/item5.xml"/><Relationship Id="rId19" Type="http://schemas.openxmlformats.org/officeDocument/2006/relationships/hyperlink" Target="http://www.cdacnetwork.org/tools-and-resources/i/20140721173332-ihw5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fednet.ifrc.org/en/resources/disasters/disaster-and-crisis-mangement/assessment--planning/" TargetMode="External"/><Relationship Id="rId22" Type="http://schemas.openxmlformats.org/officeDocument/2006/relationships/hyperlink" Target="https://www.ifrc.org/sites/default/files/2021-08/2016_BPI_how%20to%20do%20conflict-sensitive%20context%20analysis.pdf" TargetMode="External"/><Relationship Id="rId27" Type="http://schemas.openxmlformats.org/officeDocument/2006/relationships/hyperlink" Target="https://www.ifrc.org/document/protection-gender-and-inclusion-emergencies-toolkit" TargetMode="External"/><Relationship Id="rId30" Type="http://schemas.openxmlformats.org/officeDocument/2006/relationships/hyperlink" Target="https://www.ifrcvca.org/" TargetMode="External"/><Relationship Id="rId35" Type="http://schemas.openxmlformats.org/officeDocument/2006/relationships/hyperlink" Target="https://communityengagementhub.org/resource/knowledge-attitudes-and-practices-kap-assessment-on-covid-19-community-based-migration-programme/" TargetMode="External"/><Relationship Id="rId43" Type="http://schemas.openxmlformats.org/officeDocument/2006/relationships/hyperlink" Target="https://www.preventionweb.net/knowledge-base/continents-countries" TargetMode="External"/><Relationship Id="rId48" Type="http://schemas.openxmlformats.org/officeDocument/2006/relationships/hyperlink" Target="https://aap-inclusion-psea.alnap.org/resources-iasc" TargetMode="External"/><Relationship Id="rId56" Type="http://schemas.openxmlformats.org/officeDocument/2006/relationships/footer" Target="footer1.xml"/><Relationship Id="rId8" Type="http://schemas.openxmlformats.org/officeDocument/2006/relationships/settings" Target="settings.xml"/><Relationship Id="rId51" Type="http://schemas.openxmlformats.org/officeDocument/2006/relationships/hyperlink" Target="https://www.acaps.org/country/bangladesh/special-reports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communityengagementhub.org/resource/cea-guide/" TargetMode="External"/><Relationship Id="rId17" Type="http://schemas.openxmlformats.org/officeDocument/2006/relationships/hyperlink" Target="https://communityengagementhub.org/resource/cea-toolkit/" TargetMode="External"/><Relationship Id="rId25" Type="http://schemas.openxmlformats.org/officeDocument/2006/relationships/hyperlink" Target="https://www.gsma.com/mobilefordevelopment/resources/the-connectivity-needs-and-usage-assessment-conua-toolkit/" TargetMode="External"/><Relationship Id="rId33" Type="http://schemas.openxmlformats.org/officeDocument/2006/relationships/hyperlink" Target="https://communityengagementhub.org/resource/cea-toolkit/" TargetMode="External"/><Relationship Id="rId38" Type="http://schemas.openxmlformats.org/officeDocument/2006/relationships/hyperlink" Target="https://communityengagementhub.org/resource/cea-toolkit/" TargetMode="External"/><Relationship Id="rId46" Type="http://schemas.openxmlformats.org/officeDocument/2006/relationships/hyperlink" Target="https://www.rcce-collective.net/resources/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saferaccess.icrc.org/practical-toolbox/context-and-risk-assessment/" TargetMode="External"/><Relationship Id="rId41" Type="http://schemas.openxmlformats.org/officeDocument/2006/relationships/hyperlink" Target="https://watsanmissionassistant.org/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s://www.ifrcvca.org/community-factsheet" TargetMode="External"/><Relationship Id="rId23" Type="http://schemas.openxmlformats.org/officeDocument/2006/relationships/hyperlink" Target="https://www.cdacollaborative.org/cdaproject/conflict-sensitivity-and-public-health-emergencies/" TargetMode="External"/><Relationship Id="rId28" Type="http://schemas.openxmlformats.org/officeDocument/2006/relationships/hyperlink" Target="https://www.ifrcvca.org/community-factsheet" TargetMode="External"/><Relationship Id="rId36" Type="http://schemas.openxmlformats.org/officeDocument/2006/relationships/hyperlink" Target="https://communityengagementhub.org/resource/covid-19-rapid-perception-survey/" TargetMode="External"/><Relationship Id="rId49" Type="http://schemas.openxmlformats.org/officeDocument/2006/relationships/hyperlink" Target="http://news.bbc.co.uk/1/hi/country_profiles/default.stm" TargetMode="External"/><Relationship Id="rId57" Type="http://schemas.openxmlformats.org/officeDocument/2006/relationships/footer" Target="footer2.xml"/><Relationship Id="rId10" Type="http://schemas.openxmlformats.org/officeDocument/2006/relationships/footnotes" Target="footnotes.xml"/><Relationship Id="rId31" Type="http://schemas.openxmlformats.org/officeDocument/2006/relationships/hyperlink" Target="https://www.ifrcvca.org/level-three-facilitate-the-assessme" TargetMode="External"/><Relationship Id="rId44" Type="http://schemas.openxmlformats.org/officeDocument/2006/relationships/hyperlink" Target="https://www.acaps.org/country/bangladesh/special-reports" TargetMode="External"/><Relationship Id="rId52" Type="http://schemas.openxmlformats.org/officeDocument/2006/relationships/hyperlink" Target="https://reliefweb.in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ucfIgnClBAzCaiZaimZVC9rSg==">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ingLink xmlns="cf328f71-004c-4ec5-8aac-4c1fe87c002c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4330B4-A178-4E7D-B82D-4B1FAB25678D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133e5729-7bb1-4685-bd1f-c5e580a2ee3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2296EE7-3AF2-4AA4-8CB4-2071A5B63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C2AAB6-BBBA-4071-A433-D1A30D92F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AD4B498-9FBB-4608-A8CB-71EC8DD4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3957</Words>
  <Characters>22559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dc:description/>
  <cp:lastModifiedBy>Matheus Bizarria</cp:lastModifiedBy>
  <cp:revision>2</cp:revision>
  <dcterms:created xsi:type="dcterms:W3CDTF">2025-09-22T18:10:00Z</dcterms:created>
  <dcterms:modified xsi:type="dcterms:W3CDTF">2025-09-22T18:10:00Z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2021-11-24T19:12:53Z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8b1b4be2-088a-4b24-b3b9-31099c726e25</vt:lpwstr>
  </property>
  <property fmtid="{D5CDD505-2E9C-101B-9397-08002B2CF9AE}" pid="14" name="MSIP_Label_caf3f7fd-5cd4-4287-9002-aceb9af13c42_ContentBits">
    <vt:lpwstr>2</vt:lpwstr>
  </property>
</Properties>
</file>